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27" w:rsidRDefault="004E3C27" w:rsidP="00CD159D">
      <w:pPr>
        <w:jc w:val="center"/>
        <w:rPr>
          <w:b/>
        </w:rPr>
      </w:pPr>
      <w:r>
        <w:rPr>
          <w:b/>
        </w:rPr>
        <w:t>RÉGIMEN DE PROTECCIÓN SOCIAL EN SALUD DEL ESTADO DE GUANAJUATO</w:t>
      </w:r>
    </w:p>
    <w:p w:rsidR="004E3C27" w:rsidRDefault="004E3C27" w:rsidP="00CD159D">
      <w:pPr>
        <w:jc w:val="center"/>
        <w:rPr>
          <w:b/>
        </w:rPr>
      </w:pPr>
      <w:r>
        <w:rPr>
          <w:b/>
        </w:rPr>
        <w:t>Al 3</w:t>
      </w:r>
      <w:r w:rsidR="00472663">
        <w:rPr>
          <w:b/>
        </w:rPr>
        <w:t>1</w:t>
      </w:r>
      <w:r>
        <w:rPr>
          <w:b/>
        </w:rPr>
        <w:t xml:space="preserve"> de </w:t>
      </w:r>
      <w:r w:rsidR="00472663">
        <w:rPr>
          <w:b/>
        </w:rPr>
        <w:t xml:space="preserve">marzo </w:t>
      </w:r>
      <w:r>
        <w:rPr>
          <w:b/>
        </w:rPr>
        <w:t xml:space="preserve">de </w:t>
      </w:r>
      <w:r w:rsidR="00472663">
        <w:rPr>
          <w:b/>
        </w:rPr>
        <w:t>2020</w:t>
      </w:r>
    </w:p>
    <w:p w:rsid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C15593" w:rsidRDefault="00AF5DB8" w:rsidP="0047266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</w:t>
      </w:r>
      <w:bookmarkStart w:id="0" w:name="_GoBack"/>
      <w:bookmarkEnd w:id="0"/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</w:t>
      </w:r>
      <w:r w:rsidR="00472663">
        <w:t>2020</w:t>
      </w:r>
      <w:r>
        <w:t>, periodo</w:t>
      </w:r>
      <w:r w:rsidR="00C25374">
        <w:t xml:space="preserve"> </w:t>
      </w:r>
      <w:r w:rsidR="00472663">
        <w:t>Marzo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1F7D20" w:rsidRDefault="001F7D20" w:rsidP="008C1BB7">
      <w:pPr>
        <w:pStyle w:val="Prrafodelista"/>
        <w:numPr>
          <w:ilvl w:val="0"/>
          <w:numId w:val="4"/>
        </w:numPr>
        <w:jc w:val="both"/>
      </w:pPr>
      <w:r>
        <w:t>Presentar la declaración y pago provisional mensual de retenciones del Impuesto Sobre la Renta (ISR) por Asimilados a salarios.</w:t>
      </w:r>
    </w:p>
    <w:p w:rsidR="001F7D20" w:rsidRDefault="001F7D20" w:rsidP="001F7D20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del Impuesto Sobre la Renta (ISR) por </w:t>
      </w:r>
      <w:r w:rsidRPr="001F7D20">
        <w:t>pagos por cuenta de terceros o retenciones por arrendamiento de inmuebles</w:t>
      </w:r>
      <w:r w:rsidR="00E65C31">
        <w:t>.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C6B4A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EBB7987" wp14:editId="4931E2B2">
            <wp:simplePos x="0" y="0"/>
            <wp:positionH relativeFrom="column">
              <wp:posOffset>1723390</wp:posOffset>
            </wp:positionH>
            <wp:positionV relativeFrom="paragraph">
              <wp:posOffset>153225</wp:posOffset>
            </wp:positionV>
            <wp:extent cx="4788838" cy="36961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38" cy="369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C6B4A">
      <w:pPr>
        <w:tabs>
          <w:tab w:val="left" w:pos="5375"/>
        </w:tabs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993090" w:rsidP="005E6F01">
      <w:pPr>
        <w:rPr>
          <w:b/>
        </w:rPr>
      </w:pPr>
      <w:r>
        <w:rPr>
          <w:b/>
        </w:rPr>
        <w:t>S</w:t>
      </w:r>
      <w:r w:rsidR="005E6F01" w:rsidRPr="005E6F01">
        <w:rPr>
          <w:b/>
        </w:rPr>
        <w:t>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472663">
        <w:t>31</w:t>
      </w:r>
      <w:r w:rsidR="00E65C31">
        <w:t xml:space="preserve"> de </w:t>
      </w:r>
      <w:r w:rsidR="00472663">
        <w:t>marzo</w:t>
      </w:r>
      <w:r w:rsidR="00993090">
        <w:t xml:space="preserve"> de </w:t>
      </w:r>
      <w:r w:rsidR="00472663">
        <w:t>2020</w:t>
      </w:r>
      <w:r w:rsidR="00B36972">
        <w:t xml:space="preserve">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CC6B4A" w:rsidRDefault="00CC6B4A" w:rsidP="008F7F11">
      <w:pPr>
        <w:rPr>
          <w:b/>
        </w:rPr>
      </w:pPr>
    </w:p>
    <w:p w:rsidR="00CC6B4A" w:rsidRDefault="00CC6B4A" w:rsidP="008F7F11">
      <w:pPr>
        <w:rPr>
          <w:b/>
        </w:rPr>
      </w:pPr>
    </w:p>
    <w:p w:rsidR="0018166C" w:rsidRDefault="0018166C" w:rsidP="008F7F11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p w:rsidR="008F7F11" w:rsidRDefault="00472663" w:rsidP="007C5535">
      <w:pPr>
        <w:jc w:val="center"/>
      </w:pPr>
      <w:r w:rsidRPr="00472663">
        <w:drawing>
          <wp:inline distT="0" distB="0" distL="0" distR="0">
            <wp:extent cx="8258810" cy="3076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0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72" w:rsidRDefault="00B36972" w:rsidP="00993090">
      <w:pPr>
        <w:jc w:val="center"/>
      </w:pPr>
    </w:p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lastRenderedPageBreak/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8F7F11" w:rsidRDefault="008F7F11" w:rsidP="00F06BD4">
      <w:pPr>
        <w:jc w:val="both"/>
      </w:pPr>
    </w:p>
    <w:p w:rsidR="00B36972" w:rsidRDefault="00DE0242" w:rsidP="00CC6B4A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DA621C0" wp14:editId="29699E77">
            <wp:simplePos x="0" y="0"/>
            <wp:positionH relativeFrom="column">
              <wp:posOffset>840740</wp:posOffset>
            </wp:positionH>
            <wp:positionV relativeFrom="paragraph">
              <wp:posOffset>150305</wp:posOffset>
            </wp:positionV>
            <wp:extent cx="6566535" cy="210185"/>
            <wp:effectExtent l="0" t="0" r="5715" b="0"/>
            <wp:wrapNone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10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972" w:rsidSect="00472663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EA" w:rsidRDefault="009728EA" w:rsidP="00B67E92">
      <w:pPr>
        <w:spacing w:after="0" w:line="240" w:lineRule="auto"/>
      </w:pPr>
      <w:r>
        <w:separator/>
      </w:r>
    </w:p>
  </w:endnote>
  <w:endnote w:type="continuationSeparator" w:id="0">
    <w:p w:rsidR="009728EA" w:rsidRDefault="009728EA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42" w:rsidRDefault="00DE0242" w:rsidP="00DE0242">
    <w:pPr>
      <w:pStyle w:val="Piedepgina"/>
      <w:jc w:val="cente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4E3C27" w:rsidRPr="004E3C27">
      <w:rPr>
        <w:noProof/>
        <w:lang w:val="es-ES"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EA" w:rsidRDefault="009728EA" w:rsidP="00B67E92">
      <w:pPr>
        <w:spacing w:after="0" w:line="240" w:lineRule="auto"/>
      </w:pPr>
      <w:r>
        <w:separator/>
      </w:r>
    </w:p>
  </w:footnote>
  <w:footnote w:type="continuationSeparator" w:id="0">
    <w:p w:rsidR="009728EA" w:rsidRDefault="009728EA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1F7D20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472663"/>
    <w:rsid w:val="004E3C27"/>
    <w:rsid w:val="00520991"/>
    <w:rsid w:val="00547CF3"/>
    <w:rsid w:val="00575931"/>
    <w:rsid w:val="005E6F01"/>
    <w:rsid w:val="00600BC5"/>
    <w:rsid w:val="006206D3"/>
    <w:rsid w:val="006511A2"/>
    <w:rsid w:val="0065523D"/>
    <w:rsid w:val="00656930"/>
    <w:rsid w:val="006D4E1E"/>
    <w:rsid w:val="006F3BF5"/>
    <w:rsid w:val="00721DAA"/>
    <w:rsid w:val="00756F63"/>
    <w:rsid w:val="00767DCE"/>
    <w:rsid w:val="007735BF"/>
    <w:rsid w:val="007B623E"/>
    <w:rsid w:val="007C4194"/>
    <w:rsid w:val="007C5535"/>
    <w:rsid w:val="00804108"/>
    <w:rsid w:val="00835549"/>
    <w:rsid w:val="00837297"/>
    <w:rsid w:val="008C1BB7"/>
    <w:rsid w:val="008F7F11"/>
    <w:rsid w:val="00924A43"/>
    <w:rsid w:val="0094051B"/>
    <w:rsid w:val="0095502B"/>
    <w:rsid w:val="009728EA"/>
    <w:rsid w:val="009921A3"/>
    <w:rsid w:val="00993090"/>
    <w:rsid w:val="00993AFB"/>
    <w:rsid w:val="009D5C60"/>
    <w:rsid w:val="00A95688"/>
    <w:rsid w:val="00AD3340"/>
    <w:rsid w:val="00AF5DB8"/>
    <w:rsid w:val="00B01AC7"/>
    <w:rsid w:val="00B36972"/>
    <w:rsid w:val="00B67E92"/>
    <w:rsid w:val="00B83202"/>
    <w:rsid w:val="00B91EC8"/>
    <w:rsid w:val="00BA2420"/>
    <w:rsid w:val="00BB02D7"/>
    <w:rsid w:val="00C113D5"/>
    <w:rsid w:val="00C11EC1"/>
    <w:rsid w:val="00C15593"/>
    <w:rsid w:val="00C25374"/>
    <w:rsid w:val="00C31F56"/>
    <w:rsid w:val="00C469BF"/>
    <w:rsid w:val="00C677AC"/>
    <w:rsid w:val="00C712A6"/>
    <w:rsid w:val="00C831A8"/>
    <w:rsid w:val="00CA65CB"/>
    <w:rsid w:val="00CC6B4A"/>
    <w:rsid w:val="00CD159D"/>
    <w:rsid w:val="00CE0347"/>
    <w:rsid w:val="00D23E4A"/>
    <w:rsid w:val="00D2550E"/>
    <w:rsid w:val="00D53804"/>
    <w:rsid w:val="00D57C27"/>
    <w:rsid w:val="00D64231"/>
    <w:rsid w:val="00D74994"/>
    <w:rsid w:val="00D8267E"/>
    <w:rsid w:val="00DE0242"/>
    <w:rsid w:val="00DE3864"/>
    <w:rsid w:val="00E622F6"/>
    <w:rsid w:val="00E65C31"/>
    <w:rsid w:val="00EC5DCE"/>
    <w:rsid w:val="00F06BD4"/>
    <w:rsid w:val="00F43026"/>
    <w:rsid w:val="00F93117"/>
    <w:rsid w:val="00FB1260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59CF"/>
  <w15:docId w15:val="{A2028550-060D-40C8-86CA-A4E4BCD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1491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 Herrera</cp:lastModifiedBy>
  <cp:revision>9</cp:revision>
  <cp:lastPrinted>2020-04-15T17:09:00Z</cp:lastPrinted>
  <dcterms:created xsi:type="dcterms:W3CDTF">2019-04-10T17:50:00Z</dcterms:created>
  <dcterms:modified xsi:type="dcterms:W3CDTF">2020-04-15T17:12:00Z</dcterms:modified>
</cp:coreProperties>
</file>