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B36972">
        <w:t>8</w:t>
      </w:r>
      <w:r>
        <w:t>, periodo:</w:t>
      </w:r>
      <w:r w:rsidR="00B36972">
        <w:t xml:space="preserve"> Marzo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C712A6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1075411" wp14:editId="4130F19F">
            <wp:simplePos x="0" y="0"/>
            <wp:positionH relativeFrom="column">
              <wp:posOffset>678815</wp:posOffset>
            </wp:positionH>
            <wp:positionV relativeFrom="paragraph">
              <wp:posOffset>130810</wp:posOffset>
            </wp:positionV>
            <wp:extent cx="7022465" cy="36195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F93117">
        <w:t xml:space="preserve">31 de </w:t>
      </w:r>
      <w:r w:rsidR="00B36972">
        <w:t xml:space="preserve">Marzo de 2018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291F40" w:rsidRDefault="00291F40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B36972" w:rsidP="0018166C">
      <w:r w:rsidRPr="00B3697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B916E7A" wp14:editId="35480AAC">
            <wp:simplePos x="0" y="0"/>
            <wp:positionH relativeFrom="column">
              <wp:posOffset>528955</wp:posOffset>
            </wp:positionH>
            <wp:positionV relativeFrom="paragraph">
              <wp:posOffset>277495</wp:posOffset>
            </wp:positionV>
            <wp:extent cx="7248525" cy="31337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" t="-1" r="9689" b="2035"/>
                    <a:stretch/>
                  </pic:blipFill>
                  <pic:spPr bwMode="auto">
                    <a:xfrm>
                      <a:off x="0" y="0"/>
                      <a:ext cx="7248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B36972" w:rsidRDefault="00B36972" w:rsidP="0018166C"/>
    <w:p w:rsidR="00B36972" w:rsidRDefault="00B36972" w:rsidP="0018166C"/>
    <w:p w:rsidR="00B36972" w:rsidRDefault="00B36972" w:rsidP="007C4194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jc w:val="center"/>
        <w:rPr>
          <w:b/>
        </w:rPr>
      </w:pPr>
      <w:bookmarkStart w:id="0" w:name="_GoBack"/>
      <w:bookmarkEnd w:id="0"/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lastRenderedPageBreak/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B36972" w:rsidRDefault="00B36972" w:rsidP="00F06BD4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2E9A780" wp14:editId="68CBAED7">
            <wp:simplePos x="0" y="0"/>
            <wp:positionH relativeFrom="column">
              <wp:posOffset>-4445</wp:posOffset>
            </wp:positionH>
            <wp:positionV relativeFrom="paragraph">
              <wp:posOffset>231775</wp:posOffset>
            </wp:positionV>
            <wp:extent cx="8317230" cy="266700"/>
            <wp:effectExtent l="0" t="0" r="7620" b="0"/>
            <wp:wrapSquare wrapText="bothSides"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230" cy="26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72" w:rsidRDefault="00B36972" w:rsidP="00F06BD4">
      <w:pPr>
        <w:jc w:val="both"/>
      </w:pPr>
    </w:p>
    <w:sectPr w:rsidR="00B36972" w:rsidSect="00092744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94" w:rsidRDefault="00D74994" w:rsidP="00B67E92">
      <w:pPr>
        <w:spacing w:after="0" w:line="240" w:lineRule="auto"/>
      </w:pPr>
      <w:r>
        <w:separator/>
      </w:r>
    </w:p>
  </w:endnote>
  <w:endnote w:type="continuationSeparator" w:id="0">
    <w:p w:rsidR="00D74994" w:rsidRDefault="00D74994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94" w:rsidRDefault="00D74994" w:rsidP="00B67E92">
      <w:pPr>
        <w:spacing w:after="0" w:line="240" w:lineRule="auto"/>
      </w:pPr>
      <w:r>
        <w:separator/>
      </w:r>
    </w:p>
  </w:footnote>
  <w:footnote w:type="continuationSeparator" w:id="0">
    <w:p w:rsidR="00D74994" w:rsidRDefault="00D74994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fkbWib72W6XKYXNV1IhYQWnPwg=" w:salt="WEEuAukCTL1crjVzVjZc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3630BF"/>
    <w:rsid w:val="00364238"/>
    <w:rsid w:val="00384DAB"/>
    <w:rsid w:val="00414C66"/>
    <w:rsid w:val="00434F15"/>
    <w:rsid w:val="00456C24"/>
    <w:rsid w:val="00520991"/>
    <w:rsid w:val="00547CF3"/>
    <w:rsid w:val="005E6F01"/>
    <w:rsid w:val="00600BC5"/>
    <w:rsid w:val="006206D3"/>
    <w:rsid w:val="0065523D"/>
    <w:rsid w:val="00656930"/>
    <w:rsid w:val="00721DAA"/>
    <w:rsid w:val="00756F63"/>
    <w:rsid w:val="00767DCE"/>
    <w:rsid w:val="007735BF"/>
    <w:rsid w:val="007B623E"/>
    <w:rsid w:val="007C4194"/>
    <w:rsid w:val="00837297"/>
    <w:rsid w:val="008C1BB7"/>
    <w:rsid w:val="009921A3"/>
    <w:rsid w:val="009D5C60"/>
    <w:rsid w:val="00AD3340"/>
    <w:rsid w:val="00AF5DB8"/>
    <w:rsid w:val="00B36972"/>
    <w:rsid w:val="00B67E92"/>
    <w:rsid w:val="00B91EC8"/>
    <w:rsid w:val="00BA2420"/>
    <w:rsid w:val="00C11EC1"/>
    <w:rsid w:val="00C469BF"/>
    <w:rsid w:val="00C677AC"/>
    <w:rsid w:val="00C712A6"/>
    <w:rsid w:val="00C831A8"/>
    <w:rsid w:val="00CD159D"/>
    <w:rsid w:val="00D23E4A"/>
    <w:rsid w:val="00D2550E"/>
    <w:rsid w:val="00D53804"/>
    <w:rsid w:val="00D64231"/>
    <w:rsid w:val="00D74994"/>
    <w:rsid w:val="00DE3864"/>
    <w:rsid w:val="00E622F6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1432</Words>
  <Characters>7880</Characters>
  <Application>Microsoft Office Word</Application>
  <DocSecurity>8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4</cp:revision>
  <cp:lastPrinted>2018-04-12T17:35:00Z</cp:lastPrinted>
  <dcterms:created xsi:type="dcterms:W3CDTF">2018-04-18T17:59:00Z</dcterms:created>
  <dcterms:modified xsi:type="dcterms:W3CDTF">2018-04-19T15:25:00Z</dcterms:modified>
</cp:coreProperties>
</file>