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D4" w:rsidRDefault="003A5CD4" w:rsidP="00AE73BC">
      <w:pPr>
        <w:tabs>
          <w:tab w:val="left" w:pos="6804"/>
        </w:tabs>
        <w:jc w:val="center"/>
        <w:rPr>
          <w:noProof/>
          <w:szCs w:val="20"/>
          <w:lang w:val="es-MX" w:eastAsia="es-MX"/>
        </w:rPr>
      </w:pPr>
      <w:bookmarkStart w:id="0" w:name="_Hlk124265935"/>
    </w:p>
    <w:bookmarkStart w:id="1" w:name="_MON_1523087728"/>
    <w:bookmarkStart w:id="2" w:name="_MON_1523275560"/>
    <w:bookmarkStart w:id="3" w:name="_MON_1523087798"/>
    <w:bookmarkStart w:id="4" w:name="_MON_1522822011"/>
    <w:bookmarkStart w:id="5" w:name="_MON_1523260622"/>
    <w:bookmarkStart w:id="6" w:name="_MON_1523087847"/>
    <w:bookmarkEnd w:id="1"/>
    <w:bookmarkEnd w:id="2"/>
    <w:bookmarkEnd w:id="3"/>
    <w:bookmarkEnd w:id="4"/>
    <w:bookmarkEnd w:id="5"/>
    <w:bookmarkEnd w:id="6"/>
    <w:p w:rsidR="00E45EA9" w:rsidRPr="00E74967" w:rsidRDefault="0023088A" w:rsidP="00E45EA9">
      <w:pPr>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E45EA9" w:rsidRPr="00E74967">
        <w:rPr>
          <w:rStyle w:val="Hipervnculo"/>
          <w:rFonts w:cs="Calibri"/>
          <w:b/>
          <w:sz w:val="28"/>
          <w:szCs w:val="28"/>
        </w:rPr>
        <w:t>NOTAS DE GESTIÓN ADMINISTRATIVA</w:t>
      </w:r>
      <w:r>
        <w:fldChar w:fldCharType="end"/>
      </w:r>
    </w:p>
    <w:p w:rsidR="00E45EA9" w:rsidRDefault="00E45EA9" w:rsidP="00E45EA9">
      <w:pPr>
        <w:jc w:val="both"/>
        <w:rPr>
          <w:rFonts w:cs="Calibri"/>
        </w:rPr>
      </w:pPr>
    </w:p>
    <w:p w:rsidR="00E45EA9" w:rsidRPr="00641410" w:rsidRDefault="00E45EA9" w:rsidP="00E45EA9">
      <w:pPr>
        <w:jc w:val="center"/>
        <w:rPr>
          <w:rStyle w:val="Hipervnculo"/>
          <w:rFonts w:cs="Calibri"/>
          <w:b/>
          <w:sz w:val="28"/>
          <w:szCs w:val="28"/>
        </w:rPr>
      </w:pPr>
      <w:r w:rsidRPr="00641410">
        <w:rPr>
          <w:rStyle w:val="Hipervnculo"/>
          <w:rFonts w:cs="Calibri"/>
          <w:b/>
          <w:sz w:val="28"/>
          <w:szCs w:val="28"/>
        </w:rPr>
        <w:t xml:space="preserve">AL </w:t>
      </w:r>
      <w:r w:rsidR="0004347E">
        <w:rPr>
          <w:rStyle w:val="Hipervnculo"/>
          <w:rFonts w:cs="Calibri"/>
          <w:b/>
          <w:sz w:val="28"/>
          <w:szCs w:val="28"/>
        </w:rPr>
        <w:t>CUARTO</w:t>
      </w:r>
      <w:r w:rsidRPr="00641410">
        <w:rPr>
          <w:rStyle w:val="Hipervnculo"/>
          <w:rFonts w:cs="Calibri"/>
          <w:b/>
          <w:sz w:val="28"/>
          <w:szCs w:val="28"/>
        </w:rPr>
        <w:t xml:space="preserve"> TRIMESTRE DE 202</w:t>
      </w:r>
      <w:r w:rsidR="00963099">
        <w:rPr>
          <w:rStyle w:val="Hipervnculo"/>
          <w:rFonts w:cs="Calibri"/>
          <w:b/>
          <w:sz w:val="28"/>
          <w:szCs w:val="28"/>
        </w:rPr>
        <w:t>2</w:t>
      </w:r>
    </w:p>
    <w:p w:rsidR="00E45EA9" w:rsidRDefault="00E45EA9" w:rsidP="00E45EA9">
      <w:pPr>
        <w:jc w:val="center"/>
        <w:rPr>
          <w:rStyle w:val="Hipervnculo"/>
          <w:b/>
          <w:sz w:val="28"/>
          <w:szCs w:val="28"/>
        </w:rPr>
      </w:pPr>
    </w:p>
    <w:p w:rsidR="00B70410" w:rsidRDefault="00B70410" w:rsidP="00B70410">
      <w:pPr>
        <w:jc w:val="center"/>
        <w:rPr>
          <w:rStyle w:val="Hipervnculo"/>
          <w:b/>
          <w:sz w:val="28"/>
          <w:szCs w:val="28"/>
        </w:rPr>
      </w:pPr>
    </w:p>
    <w:p w:rsidR="00B70410" w:rsidRDefault="00B70410" w:rsidP="00B70410">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1. Introducción:</w:t>
      </w:r>
    </w:p>
    <w:p w:rsidR="00B70410" w:rsidRDefault="00B70410" w:rsidP="00B70410">
      <w:pPr>
        <w:jc w:val="both"/>
        <w:rPr>
          <w:rFonts w:ascii="Arial" w:hAnsi="Arial" w:cs="Arial"/>
          <w:sz w:val="20"/>
          <w:szCs w:val="20"/>
        </w:rPr>
      </w:pPr>
      <w:r w:rsidRPr="006E394E">
        <w:rPr>
          <w:rFonts w:ascii="Arial" w:hAnsi="Arial" w:cs="Arial"/>
          <w:sz w:val="20"/>
          <w:szCs w:val="20"/>
        </w:rPr>
        <w:t>Breve descripción de las actividades principales de la entidad.</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B70410" w:rsidRPr="006E394E" w:rsidRDefault="00B70410" w:rsidP="00B70410">
      <w:pPr>
        <w:jc w:val="both"/>
        <w:rPr>
          <w:rFonts w:ascii="Arial" w:hAnsi="Arial" w:cs="Arial"/>
          <w:sz w:val="20"/>
          <w:szCs w:val="20"/>
          <w:u w:val="single"/>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Tiene las siguientes funciones: </w:t>
      </w:r>
    </w:p>
    <w:p w:rsidR="00B70410" w:rsidRPr="006E394E" w:rsidRDefault="00B70410" w:rsidP="00B70410">
      <w:pPr>
        <w:jc w:val="both"/>
        <w:rPr>
          <w:rFonts w:ascii="Arial" w:hAnsi="Arial" w:cs="Arial"/>
          <w:sz w:val="20"/>
          <w:szCs w:val="20"/>
        </w:rPr>
      </w:pP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lastRenderedPageBreak/>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B70410" w:rsidRDefault="00B70410" w:rsidP="00B70410">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B70410" w:rsidRDefault="00B70410" w:rsidP="00B70410">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3. Autorización e Historia:</w:t>
      </w:r>
    </w:p>
    <w:p w:rsidR="00B70410"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B70410" w:rsidRPr="006E394E" w:rsidRDefault="00B70410" w:rsidP="00B70410">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B70410"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 xml:space="preserve">25 </w:t>
      </w:r>
      <w:r>
        <w:rPr>
          <w:rFonts w:ascii="Arial" w:hAnsi="Arial" w:cs="Arial"/>
          <w:b/>
          <w:sz w:val="20"/>
          <w:szCs w:val="20"/>
        </w:rPr>
        <w:t xml:space="preserve">de </w:t>
      </w:r>
      <w:proofErr w:type="gramStart"/>
      <w:r w:rsidRPr="006E394E">
        <w:rPr>
          <w:rFonts w:ascii="Arial" w:hAnsi="Arial" w:cs="Arial"/>
          <w:b/>
          <w:sz w:val="20"/>
          <w:szCs w:val="20"/>
        </w:rPr>
        <w:t>Junio</w:t>
      </w:r>
      <w:proofErr w:type="gramEnd"/>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 xml:space="preserve">19 </w:t>
      </w:r>
      <w:r>
        <w:rPr>
          <w:rFonts w:ascii="Arial" w:hAnsi="Arial" w:cs="Arial"/>
          <w:b/>
          <w:sz w:val="20"/>
          <w:szCs w:val="20"/>
        </w:rPr>
        <w:t xml:space="preserve">de </w:t>
      </w:r>
      <w:proofErr w:type="gramStart"/>
      <w:r w:rsidRPr="006E394E">
        <w:rPr>
          <w:rFonts w:ascii="Arial" w:hAnsi="Arial" w:cs="Arial"/>
          <w:b/>
          <w:sz w:val="20"/>
          <w:szCs w:val="20"/>
        </w:rPr>
        <w:t>Mayo</w:t>
      </w:r>
      <w:proofErr w:type="gramEnd"/>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Pr>
          <w:rFonts w:ascii="Arial" w:hAnsi="Arial" w:cs="Arial"/>
          <w:sz w:val="20"/>
          <w:szCs w:val="20"/>
        </w:rPr>
        <w:t xml:space="preserve">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 </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4. Organización y Objeto Social:</w:t>
      </w:r>
    </w:p>
    <w:p w:rsidR="00B70410"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Default="00B70410" w:rsidP="00B70410">
      <w:pPr>
        <w:jc w:val="both"/>
        <w:rPr>
          <w:rFonts w:ascii="Arial" w:hAnsi="Arial" w:cs="Arial"/>
          <w:sz w:val="20"/>
          <w:szCs w:val="20"/>
        </w:rPr>
      </w:pPr>
    </w:p>
    <w:p w:rsidR="00B70410" w:rsidRPr="006E394E" w:rsidRDefault="00B70410" w:rsidP="00B70410">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B70410" w:rsidRPr="006E394E" w:rsidRDefault="00B70410" w:rsidP="00B70410">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B70410" w:rsidRPr="006E394E" w:rsidRDefault="00B70410" w:rsidP="00B70410">
      <w:pPr>
        <w:pStyle w:val="Prrafodelista"/>
        <w:numPr>
          <w:ilvl w:val="0"/>
          <w:numId w:val="13"/>
        </w:numPr>
        <w:jc w:val="both"/>
        <w:rPr>
          <w:rFonts w:ascii="Arial" w:hAnsi="Arial" w:cs="Arial"/>
          <w:sz w:val="20"/>
          <w:szCs w:val="20"/>
        </w:rPr>
      </w:pPr>
      <w:r w:rsidRPr="006E394E">
        <w:rPr>
          <w:rFonts w:ascii="Arial" w:hAnsi="Arial" w:cs="Arial"/>
          <w:sz w:val="20"/>
          <w:szCs w:val="20"/>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B70410" w:rsidRPr="006E394E" w:rsidRDefault="00B70410" w:rsidP="00B70410">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B70410" w:rsidRPr="006E394E" w:rsidRDefault="00B70410" w:rsidP="00B70410">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B70410" w:rsidRDefault="00B70410" w:rsidP="00B70410">
      <w:pPr>
        <w:jc w:val="both"/>
        <w:rPr>
          <w:rFonts w:ascii="Arial" w:hAnsi="Arial" w:cs="Arial"/>
          <w:b/>
          <w:sz w:val="20"/>
          <w:szCs w:val="20"/>
        </w:rPr>
      </w:pPr>
    </w:p>
    <w:p w:rsidR="00B70410" w:rsidRPr="00D21344" w:rsidRDefault="00B70410" w:rsidP="00B70410">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B70410" w:rsidRPr="006E394E" w:rsidRDefault="00B70410" w:rsidP="00B70410">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w:t>
      </w:r>
      <w:r>
        <w:rPr>
          <w:rFonts w:ascii="Arial" w:hAnsi="Arial" w:cs="Arial"/>
          <w:sz w:val="20"/>
          <w:szCs w:val="20"/>
        </w:rPr>
        <w:t>2</w:t>
      </w:r>
      <w:r w:rsidRPr="00D21344">
        <w:rPr>
          <w:rFonts w:ascii="Arial" w:hAnsi="Arial" w:cs="Arial"/>
          <w:sz w:val="20"/>
          <w:szCs w:val="20"/>
        </w:rPr>
        <w:t>.</w:t>
      </w:r>
    </w:p>
    <w:p w:rsidR="00B70410" w:rsidRPr="006E394E"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B70410" w:rsidRPr="006E394E" w:rsidRDefault="00B70410" w:rsidP="00B70410">
      <w:pPr>
        <w:jc w:val="both"/>
        <w:rPr>
          <w:rFonts w:ascii="Arial" w:hAnsi="Arial" w:cs="Arial"/>
          <w:sz w:val="20"/>
          <w:szCs w:val="20"/>
        </w:rPr>
      </w:pPr>
      <w:r w:rsidRPr="006E394E">
        <w:rPr>
          <w:rFonts w:ascii="Arial" w:hAnsi="Arial" w:cs="Arial"/>
          <w:sz w:val="20"/>
          <w:szCs w:val="20"/>
        </w:rPr>
        <w:t>Régimen de las Personas Morales con Fines no Lucrativos.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B70410" w:rsidRDefault="00B70410" w:rsidP="00B70410">
      <w:pPr>
        <w:jc w:val="both"/>
        <w:rPr>
          <w:rFonts w:ascii="Arial" w:hAnsi="Arial" w:cs="Arial"/>
          <w:sz w:val="20"/>
          <w:szCs w:val="20"/>
          <w:u w:val="single"/>
        </w:rPr>
      </w:pPr>
    </w:p>
    <w:p w:rsidR="00B70410" w:rsidRPr="006E394E" w:rsidRDefault="00B70410" w:rsidP="00B70410">
      <w:pPr>
        <w:jc w:val="both"/>
        <w:rPr>
          <w:rFonts w:ascii="Arial" w:hAnsi="Arial" w:cs="Arial"/>
          <w:sz w:val="20"/>
          <w:szCs w:val="20"/>
          <w:u w:val="single"/>
        </w:rPr>
      </w:pP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B70410"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B70410" w:rsidRPr="006E394E" w:rsidRDefault="00B70410" w:rsidP="00B70410">
      <w:pPr>
        <w:pStyle w:val="Prrafodelista"/>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B70410" w:rsidRPr="006E394E" w:rsidRDefault="00B70410" w:rsidP="00B70410">
      <w:pPr>
        <w:jc w:val="both"/>
        <w:rPr>
          <w:rFonts w:ascii="Arial" w:hAnsi="Arial" w:cs="Arial"/>
          <w:sz w:val="20"/>
          <w:szCs w:val="20"/>
        </w:rPr>
      </w:pPr>
    </w:p>
    <w:p w:rsidR="00B70410" w:rsidRPr="006E394E" w:rsidRDefault="00B70410" w:rsidP="00B70410">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B70410" w:rsidRPr="006E394E" w:rsidRDefault="00B70410" w:rsidP="00B70410">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B70410" w:rsidRPr="006E394E" w:rsidRDefault="00B70410" w:rsidP="00B70410">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B70410" w:rsidRPr="00BD32A2" w:rsidRDefault="00B70410" w:rsidP="00B70410">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B70410" w:rsidRPr="006E394E" w:rsidRDefault="00B70410" w:rsidP="00B70410">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Impuesto sobre Nómina</w:t>
      </w:r>
      <w:r>
        <w:rPr>
          <w:rFonts w:ascii="Arial" w:hAnsi="Arial" w:cs="Arial"/>
          <w:sz w:val="20"/>
          <w:szCs w:val="20"/>
        </w:rPr>
        <w:t>.</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B70410" w:rsidRDefault="00B70410" w:rsidP="00B70410">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B70410" w:rsidRPr="006E394E" w:rsidRDefault="00B70410" w:rsidP="00B70410">
      <w:pPr>
        <w:ind w:firstLine="708"/>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I.- Director General</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B70410" w:rsidRPr="006E394E" w:rsidRDefault="00B70410" w:rsidP="00B70410">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II.- Coordinador General de Salud Pública</w:t>
      </w:r>
    </w:p>
    <w:p w:rsidR="00B70410" w:rsidRPr="006E394E" w:rsidRDefault="00B70410" w:rsidP="00B70410">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B70410" w:rsidRDefault="00B70410" w:rsidP="00B70410">
      <w:pPr>
        <w:pStyle w:val="Prrafodelista"/>
        <w:ind w:left="360"/>
        <w:jc w:val="both"/>
        <w:rPr>
          <w:rFonts w:ascii="Arial" w:hAnsi="Arial" w:cs="Arial"/>
          <w:sz w:val="20"/>
          <w:szCs w:val="20"/>
        </w:rPr>
      </w:pPr>
    </w:p>
    <w:p w:rsidR="00B70410" w:rsidRPr="006E394E" w:rsidRDefault="00B70410" w:rsidP="00B70410">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B70410" w:rsidRPr="006E394E" w:rsidRDefault="00B70410" w:rsidP="00B70410">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III.- Coordinador General de Administración y Finanzas</w:t>
      </w:r>
    </w:p>
    <w:p w:rsidR="00B70410" w:rsidRPr="006E394E" w:rsidRDefault="00B70410" w:rsidP="00B70410">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B70410" w:rsidRPr="006E394E" w:rsidRDefault="00B70410" w:rsidP="00B70410">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B70410" w:rsidRPr="006E394E" w:rsidRDefault="00B70410" w:rsidP="00B70410">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B70410" w:rsidRPr="006E394E" w:rsidRDefault="00B70410" w:rsidP="00B70410">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B70410" w:rsidRDefault="00B70410" w:rsidP="00B70410">
      <w:pPr>
        <w:jc w:val="both"/>
        <w:rPr>
          <w:rFonts w:ascii="Arial" w:hAnsi="Arial" w:cs="Arial"/>
          <w:sz w:val="20"/>
          <w:szCs w:val="20"/>
        </w:rPr>
      </w:pPr>
    </w:p>
    <w:p w:rsidR="00B70410" w:rsidRPr="006E394E" w:rsidRDefault="00B70410" w:rsidP="00B70410">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B70410" w:rsidRPr="006E394E" w:rsidRDefault="00B70410" w:rsidP="00B70410">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B70410" w:rsidRPr="006E394E" w:rsidRDefault="00B70410" w:rsidP="00B70410">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B70410" w:rsidRPr="006E394E" w:rsidRDefault="00B70410" w:rsidP="00B70410">
      <w:pPr>
        <w:jc w:val="both"/>
        <w:rPr>
          <w:rFonts w:ascii="Arial" w:hAnsi="Arial" w:cs="Arial"/>
          <w:sz w:val="20"/>
          <w:szCs w:val="20"/>
        </w:rPr>
      </w:pPr>
    </w:p>
    <w:p w:rsidR="00B70410" w:rsidRPr="006E394E" w:rsidRDefault="00B70410" w:rsidP="00B70410">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B70410" w:rsidRPr="006E394E" w:rsidRDefault="00B70410" w:rsidP="00B70410">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B70410" w:rsidRPr="006E394E" w:rsidRDefault="00B70410" w:rsidP="00B70410">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B70410" w:rsidRPr="006E394E" w:rsidRDefault="00B70410" w:rsidP="00B70410">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B70410" w:rsidRPr="006E394E" w:rsidRDefault="00B70410" w:rsidP="00B70410">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B70410" w:rsidRPr="006E394E" w:rsidRDefault="00B70410" w:rsidP="00B70410">
      <w:pPr>
        <w:jc w:val="both"/>
        <w:rPr>
          <w:rFonts w:ascii="Arial" w:hAnsi="Arial" w:cs="Arial"/>
          <w:sz w:val="20"/>
          <w:szCs w:val="20"/>
          <w:u w:val="single"/>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b/>
          <w:sz w:val="20"/>
          <w:szCs w:val="20"/>
        </w:rPr>
      </w:pPr>
      <w:r w:rsidRPr="006E394E">
        <w:rPr>
          <w:rFonts w:ascii="Arial" w:hAnsi="Arial" w:cs="Arial"/>
          <w:b/>
          <w:sz w:val="20"/>
          <w:szCs w:val="20"/>
        </w:rPr>
        <w:t>5. Bases de Preparación de los Estados Financieros:</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B70410" w:rsidRDefault="00B70410" w:rsidP="00B70410">
      <w:pPr>
        <w:jc w:val="both"/>
        <w:rPr>
          <w:rFonts w:ascii="Arial" w:hAnsi="Arial" w:cs="Arial"/>
          <w:sz w:val="20"/>
          <w:szCs w:val="20"/>
        </w:rPr>
      </w:pPr>
      <w:r w:rsidRPr="006E394E">
        <w:rPr>
          <w:rFonts w:ascii="Arial" w:hAnsi="Arial" w:cs="Arial"/>
          <w:sz w:val="20"/>
          <w:szCs w:val="20"/>
        </w:rPr>
        <w:t xml:space="preserve">Los Estados Financieros del Instituto de </w:t>
      </w:r>
      <w:r>
        <w:rPr>
          <w:rFonts w:ascii="Arial" w:hAnsi="Arial" w:cs="Arial"/>
          <w:sz w:val="20"/>
          <w:szCs w:val="20"/>
        </w:rPr>
        <w:t>S</w:t>
      </w:r>
      <w:r w:rsidRPr="006E394E">
        <w:rPr>
          <w:rFonts w:ascii="Arial" w:hAnsi="Arial" w:cs="Arial"/>
          <w:sz w:val="20"/>
          <w:szCs w:val="20"/>
        </w:rPr>
        <w:t>alud Pública del Estado de Guanaj</w:t>
      </w:r>
      <w:r>
        <w:rPr>
          <w:rFonts w:ascii="Arial" w:hAnsi="Arial" w:cs="Arial"/>
          <w:sz w:val="20"/>
          <w:szCs w:val="20"/>
        </w:rPr>
        <w:t>uato, correspondientes al cuarto</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IX.- Valuación.</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B70410" w:rsidRDefault="00B70410" w:rsidP="00B70410">
      <w:pPr>
        <w:jc w:val="both"/>
        <w:rPr>
          <w:rFonts w:ascii="Arial" w:hAnsi="Arial" w:cs="Arial"/>
          <w:sz w:val="20"/>
          <w:szCs w:val="20"/>
        </w:rPr>
      </w:pPr>
      <w:r w:rsidRPr="006E394E">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6E394E">
        <w:rPr>
          <w:rFonts w:ascii="Arial" w:hAnsi="Arial" w:cs="Arial"/>
          <w:sz w:val="20"/>
          <w:szCs w:val="20"/>
        </w:rPr>
        <w:t>Además</w:t>
      </w:r>
      <w:proofErr w:type="gramEnd"/>
      <w:r w:rsidRPr="006E394E">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B70410" w:rsidRPr="006E394E" w:rsidRDefault="00B70410" w:rsidP="00B70410">
      <w:pPr>
        <w:jc w:val="both"/>
        <w:rPr>
          <w:rFonts w:ascii="Arial" w:hAnsi="Arial" w:cs="Arial"/>
          <w:sz w:val="20"/>
          <w:szCs w:val="20"/>
          <w:u w:val="single"/>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deberán:</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*Revelar las nuevas políticas de reconocimiento:</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*Plan de implementación:</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desde el ejercicio 2011.</w:t>
      </w:r>
    </w:p>
    <w:p w:rsidR="00B70410" w:rsidRPr="006E394E" w:rsidRDefault="00B70410" w:rsidP="00B70410">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B70410" w:rsidRDefault="00B70410" w:rsidP="00B70410">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6. Políticas de Contabilidad Significativas:</w:t>
      </w:r>
    </w:p>
    <w:p w:rsidR="00B70410" w:rsidRPr="006E394E"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B70410" w:rsidRDefault="00B70410" w:rsidP="00B70410">
      <w:pPr>
        <w:jc w:val="both"/>
        <w:rPr>
          <w:rFonts w:ascii="Arial" w:hAnsi="Arial" w:cs="Arial"/>
          <w:b/>
          <w:sz w:val="20"/>
          <w:szCs w:val="20"/>
        </w:rPr>
      </w:pPr>
    </w:p>
    <w:p w:rsidR="00B70410" w:rsidRDefault="00B70410" w:rsidP="00B7041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Reservas registradas en su contabilidad.</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F076A3">
        <w:rPr>
          <w:rFonts w:ascii="Arial" w:hAnsi="Arial" w:cs="Arial"/>
          <w:sz w:val="20"/>
          <w:szCs w:val="20"/>
        </w:rPr>
        <w:t xml:space="preserve">Durante </w:t>
      </w:r>
      <w:r>
        <w:rPr>
          <w:rFonts w:ascii="Arial" w:hAnsi="Arial" w:cs="Arial"/>
          <w:sz w:val="20"/>
          <w:szCs w:val="20"/>
        </w:rPr>
        <w:t>el presente</w:t>
      </w:r>
      <w:r w:rsidRPr="00F076A3">
        <w:rPr>
          <w:rFonts w:ascii="Arial" w:hAnsi="Arial" w:cs="Arial"/>
          <w:sz w:val="20"/>
          <w:szCs w:val="20"/>
        </w:rPr>
        <w:t xml:space="preserve"> </w:t>
      </w:r>
      <w:r>
        <w:rPr>
          <w:rFonts w:ascii="Arial" w:hAnsi="Arial" w:cs="Arial"/>
          <w:sz w:val="20"/>
          <w:szCs w:val="20"/>
        </w:rPr>
        <w:t>cuarto</w:t>
      </w:r>
      <w:r w:rsidRPr="00F076A3">
        <w:rPr>
          <w:rFonts w:ascii="Arial" w:hAnsi="Arial" w:cs="Arial"/>
          <w:sz w:val="20"/>
          <w:szCs w:val="20"/>
        </w:rPr>
        <w:t xml:space="preserve"> trimestre</w:t>
      </w:r>
      <w:r>
        <w:rPr>
          <w:rFonts w:ascii="Arial" w:hAnsi="Arial" w:cs="Arial"/>
          <w:sz w:val="20"/>
          <w:szCs w:val="20"/>
        </w:rPr>
        <w:t>,</w:t>
      </w:r>
      <w:r w:rsidRPr="00F076A3">
        <w:rPr>
          <w:rFonts w:ascii="Arial" w:hAnsi="Arial" w:cs="Arial"/>
          <w:sz w:val="20"/>
          <w:szCs w:val="20"/>
        </w:rPr>
        <w:t xml:space="preserve"> se modificó el proceso de registro de los inventarios de consumibles, correspondientes a partidas de los capítulos 2000 y 3000, ajustándose los movimientos desde enero a </w:t>
      </w:r>
      <w:r>
        <w:rPr>
          <w:rFonts w:ascii="Arial" w:hAnsi="Arial" w:cs="Arial"/>
          <w:sz w:val="20"/>
          <w:szCs w:val="20"/>
        </w:rPr>
        <w:t>diciembre de 2022</w:t>
      </w:r>
      <w:r w:rsidRPr="00F076A3">
        <w:rPr>
          <w:rFonts w:ascii="Arial" w:hAnsi="Arial" w:cs="Arial"/>
          <w:sz w:val="20"/>
          <w:szCs w:val="20"/>
        </w:rPr>
        <w:t>, por lo cual no se hacen comparables al ejercicio de 2021</w:t>
      </w:r>
      <w:r>
        <w:rPr>
          <w:rFonts w:ascii="Arial" w:hAnsi="Arial" w:cs="Arial"/>
          <w:sz w:val="20"/>
          <w:szCs w:val="20"/>
        </w:rPr>
        <w:t>.</w:t>
      </w:r>
    </w:p>
    <w:p w:rsidR="00B70410" w:rsidRPr="006E394E" w:rsidRDefault="00B70410" w:rsidP="00B70410">
      <w:pPr>
        <w:jc w:val="both"/>
        <w:rPr>
          <w:rFonts w:ascii="Arial" w:hAnsi="Arial" w:cs="Arial"/>
          <w:sz w:val="20"/>
          <w:szCs w:val="20"/>
        </w:rPr>
      </w:pPr>
    </w:p>
    <w:p w:rsidR="00B70410" w:rsidRPr="00DE64AF" w:rsidRDefault="00B70410" w:rsidP="00B70410">
      <w:pPr>
        <w:jc w:val="both"/>
        <w:rPr>
          <w:rFonts w:ascii="Arial" w:hAnsi="Arial" w:cs="Arial"/>
          <w:sz w:val="20"/>
          <w:szCs w:val="20"/>
        </w:rPr>
      </w:pPr>
      <w:r w:rsidRPr="00DE64AF">
        <w:rPr>
          <w:rFonts w:ascii="Arial" w:hAnsi="Arial" w:cs="Arial"/>
          <w:b/>
          <w:sz w:val="20"/>
          <w:szCs w:val="20"/>
        </w:rPr>
        <w:t>i)</w:t>
      </w:r>
      <w:r w:rsidRPr="00DE64AF">
        <w:rPr>
          <w:rFonts w:ascii="Arial" w:hAnsi="Arial" w:cs="Arial"/>
          <w:sz w:val="20"/>
          <w:szCs w:val="20"/>
        </w:rPr>
        <w:t xml:space="preserve"> Reclasificaciones: Se deben revelar todos aquellos movimientos entre cuentas por efectos de cambios en los tipos de operaciones:</w:t>
      </w:r>
    </w:p>
    <w:p w:rsidR="00B70410" w:rsidRPr="00DE64AF" w:rsidRDefault="00B70410" w:rsidP="00B70410">
      <w:pPr>
        <w:jc w:val="both"/>
        <w:rPr>
          <w:rFonts w:ascii="Arial" w:hAnsi="Arial" w:cs="Arial"/>
          <w:sz w:val="20"/>
          <w:szCs w:val="20"/>
        </w:rPr>
      </w:pPr>
      <w:r w:rsidRPr="00DE64AF">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B70410" w:rsidRPr="00DE64AF" w:rsidRDefault="00B70410" w:rsidP="00B70410">
      <w:pPr>
        <w:jc w:val="both"/>
        <w:rPr>
          <w:rFonts w:ascii="Arial" w:hAnsi="Arial" w:cs="Arial"/>
          <w:sz w:val="20"/>
          <w:szCs w:val="20"/>
        </w:rPr>
      </w:pPr>
      <w:r w:rsidRPr="00DE64AF">
        <w:rPr>
          <w:rFonts w:ascii="Arial" w:hAnsi="Arial" w:cs="Arial"/>
          <w:sz w:val="20"/>
          <w:szCs w:val="20"/>
        </w:rPr>
        <w:t xml:space="preserve"> </w:t>
      </w:r>
    </w:p>
    <w:p w:rsidR="00B70410" w:rsidRPr="00DE64AF" w:rsidRDefault="00B70410" w:rsidP="00B70410">
      <w:pPr>
        <w:jc w:val="both"/>
        <w:rPr>
          <w:rFonts w:ascii="Arial" w:hAnsi="Arial" w:cs="Arial"/>
          <w:sz w:val="20"/>
          <w:szCs w:val="20"/>
        </w:rPr>
      </w:pPr>
      <w:r w:rsidRPr="00DE64AF">
        <w:rPr>
          <w:rFonts w:ascii="Arial" w:hAnsi="Arial" w:cs="Arial"/>
          <w:b/>
          <w:sz w:val="20"/>
          <w:szCs w:val="20"/>
        </w:rPr>
        <w:t>j)</w:t>
      </w:r>
      <w:r w:rsidRPr="00DE64AF">
        <w:rPr>
          <w:rFonts w:ascii="Arial" w:hAnsi="Arial" w:cs="Arial"/>
          <w:sz w:val="20"/>
          <w:szCs w:val="20"/>
        </w:rPr>
        <w:t xml:space="preserve"> Depuración y cancelación de saldos:</w:t>
      </w:r>
    </w:p>
    <w:p w:rsidR="00B70410" w:rsidRDefault="00B70410" w:rsidP="00B70410">
      <w:pPr>
        <w:jc w:val="both"/>
        <w:rPr>
          <w:rFonts w:ascii="Arial" w:hAnsi="Arial" w:cs="Arial"/>
          <w:sz w:val="20"/>
          <w:szCs w:val="20"/>
        </w:rPr>
      </w:pPr>
      <w:r w:rsidRPr="00DE64AF">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B70410" w:rsidRPr="006E394E"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8. Reporte Analítico del Activo: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Debe mostrar la siguiente información:</w:t>
      </w: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B70410" w:rsidRPr="006E394E" w:rsidRDefault="00B70410" w:rsidP="00B70410">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B70410" w:rsidRPr="00FE4E32" w:rsidTr="00370C33">
        <w:trPr>
          <w:trHeight w:val="900"/>
        </w:trPr>
        <w:tc>
          <w:tcPr>
            <w:tcW w:w="1128" w:type="dxa"/>
            <w:shd w:val="clear" w:color="000000" w:fill="BFBFBF"/>
            <w:vAlign w:val="center"/>
            <w:hideMark/>
          </w:tcPr>
          <w:p w:rsidR="00B70410" w:rsidRPr="00FE4E32" w:rsidRDefault="00B70410" w:rsidP="00370C3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B70410" w:rsidRPr="00FE4E32" w:rsidRDefault="00B70410" w:rsidP="00370C3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B70410" w:rsidRPr="00FE4E32" w:rsidRDefault="00B70410" w:rsidP="00370C3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B70410" w:rsidRPr="00FE4E32" w:rsidRDefault="00B70410" w:rsidP="00370C3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B70410" w:rsidRPr="00FE4E32" w:rsidRDefault="00B70410" w:rsidP="00370C3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B70410" w:rsidRPr="00FE4E32" w:rsidRDefault="00B70410" w:rsidP="00370C3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B70410" w:rsidRPr="00FE4E32" w:rsidRDefault="00B70410" w:rsidP="00370C33">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N/A</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B70410" w:rsidRPr="00FE4E32" w:rsidRDefault="00B70410" w:rsidP="00370C33">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N/A</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B70410" w:rsidRPr="00FE4E32" w:rsidTr="00370C33">
        <w:trPr>
          <w:trHeight w:val="225"/>
        </w:trPr>
        <w:tc>
          <w:tcPr>
            <w:tcW w:w="1128" w:type="dxa"/>
            <w:shd w:val="clear" w:color="auto" w:fill="auto"/>
            <w:noWrap/>
            <w:vAlign w:val="bottom"/>
            <w:hideMark/>
          </w:tcPr>
          <w:p w:rsidR="00B70410" w:rsidRPr="00FE4E32" w:rsidRDefault="00B70410" w:rsidP="00370C3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B70410" w:rsidRPr="00FE4E32" w:rsidRDefault="00B70410" w:rsidP="00370C33">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370C3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B70410" w:rsidRDefault="00B70410" w:rsidP="00B70410">
      <w:pPr>
        <w:jc w:val="both"/>
        <w:rPr>
          <w:rFonts w:cs="Calibri"/>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bienes inmovilizados.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w:t>
      </w:r>
      <w:r>
        <w:rPr>
          <w:rFonts w:ascii="Arial" w:hAnsi="Arial" w:cs="Arial"/>
          <w:sz w:val="20"/>
          <w:szCs w:val="20"/>
        </w:rPr>
        <w:t>A</w:t>
      </w:r>
      <w:r w:rsidRPr="006E394E">
        <w:rPr>
          <w:rFonts w:ascii="Arial" w:hAnsi="Arial" w:cs="Arial"/>
          <w:sz w:val="20"/>
          <w:szCs w:val="20"/>
        </w:rPr>
        <w:t>ctivos; planeación con el objetivo de que el ente los utilice de manera más efectiva:</w:t>
      </w:r>
    </w:p>
    <w:p w:rsidR="00B70410" w:rsidRPr="006E394E" w:rsidRDefault="00B70410" w:rsidP="00B70410">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B70410" w:rsidRPr="006E394E" w:rsidRDefault="00B70410" w:rsidP="00B70410">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Inversiones en valores.</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w:t>
      </w:r>
      <w:r>
        <w:rPr>
          <w:rFonts w:ascii="Arial" w:hAnsi="Arial" w:cs="Arial"/>
          <w:sz w:val="20"/>
          <w:szCs w:val="20"/>
        </w:rPr>
        <w:t>o</w:t>
      </w:r>
      <w:r w:rsidRPr="006E394E">
        <w:rPr>
          <w:rFonts w:ascii="Arial" w:hAnsi="Arial" w:cs="Arial"/>
          <w:sz w:val="20"/>
          <w:szCs w:val="20"/>
        </w:rPr>
        <w:t xml:space="preserve">rganismos </w:t>
      </w:r>
      <w:r>
        <w:rPr>
          <w:rFonts w:ascii="Arial" w:hAnsi="Arial" w:cs="Arial"/>
          <w:sz w:val="20"/>
          <w:szCs w:val="20"/>
        </w:rPr>
        <w:t>d</w:t>
      </w:r>
      <w:r w:rsidRPr="006E394E">
        <w:rPr>
          <w:rFonts w:ascii="Arial" w:hAnsi="Arial" w:cs="Arial"/>
          <w:sz w:val="20"/>
          <w:szCs w:val="20"/>
        </w:rPr>
        <w:t xml:space="preserve">escentralizados de </w:t>
      </w:r>
      <w:r>
        <w:rPr>
          <w:rFonts w:ascii="Arial" w:hAnsi="Arial" w:cs="Arial"/>
          <w:sz w:val="20"/>
          <w:szCs w:val="20"/>
        </w:rPr>
        <w:t>c</w:t>
      </w:r>
      <w:r w:rsidRPr="006E394E">
        <w:rPr>
          <w:rFonts w:ascii="Arial" w:hAnsi="Arial" w:cs="Arial"/>
          <w:sz w:val="20"/>
          <w:szCs w:val="20"/>
        </w:rPr>
        <w:t xml:space="preserve">ontrol </w:t>
      </w:r>
      <w:r>
        <w:rPr>
          <w:rFonts w:ascii="Arial" w:hAnsi="Arial" w:cs="Arial"/>
          <w:sz w:val="20"/>
          <w:szCs w:val="20"/>
        </w:rPr>
        <w:t>p</w:t>
      </w:r>
      <w:r w:rsidRPr="006E394E">
        <w:rPr>
          <w:rFonts w:ascii="Arial" w:hAnsi="Arial" w:cs="Arial"/>
          <w:sz w:val="20"/>
          <w:szCs w:val="20"/>
        </w:rPr>
        <w:t xml:space="preserve">resupuestario </w:t>
      </w:r>
      <w:r>
        <w:rPr>
          <w:rFonts w:ascii="Arial" w:hAnsi="Arial" w:cs="Arial"/>
          <w:sz w:val="20"/>
          <w:szCs w:val="20"/>
        </w:rPr>
        <w:t>i</w:t>
      </w:r>
      <w:r w:rsidRPr="006E394E">
        <w:rPr>
          <w:rFonts w:ascii="Arial" w:hAnsi="Arial" w:cs="Arial"/>
          <w:sz w:val="20"/>
          <w:szCs w:val="20"/>
        </w:rPr>
        <w:t>ndirecto: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9. Fideicomisos, Mandatos y Análogos:</w:t>
      </w:r>
    </w:p>
    <w:p w:rsidR="00B70410" w:rsidRPr="006E394E" w:rsidRDefault="00B70410" w:rsidP="00B70410">
      <w:pPr>
        <w:jc w:val="both"/>
        <w:rPr>
          <w:rFonts w:ascii="Arial" w:hAnsi="Arial" w:cs="Arial"/>
          <w:sz w:val="20"/>
          <w:szCs w:val="20"/>
        </w:rPr>
      </w:pPr>
      <w:r w:rsidRPr="006E394E">
        <w:rPr>
          <w:rFonts w:ascii="Arial" w:hAnsi="Arial" w:cs="Arial"/>
          <w:sz w:val="20"/>
          <w:szCs w:val="20"/>
        </w:rPr>
        <w:t>Se deberá informar:</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10. Reporte de la Recaudación:</w:t>
      </w:r>
    </w:p>
    <w:p w:rsidR="00B70410" w:rsidRPr="006E394E" w:rsidRDefault="00B70410" w:rsidP="00B70410">
      <w:pP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B70410" w:rsidRDefault="00B70410"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B70410" w:rsidRDefault="00B70410" w:rsidP="00B70410">
      <w:pPr>
        <w:pBdr>
          <w:bottom w:val="single" w:sz="12" w:space="0" w:color="auto"/>
        </w:pBdr>
        <w:jc w:val="both"/>
        <w:rPr>
          <w:rFonts w:ascii="Arial" w:hAnsi="Arial" w:cs="Arial"/>
          <w:sz w:val="20"/>
          <w:szCs w:val="20"/>
        </w:rPr>
      </w:pPr>
      <w:r w:rsidRPr="00FE3BF4">
        <w:rPr>
          <w:noProof/>
        </w:rPr>
        <w:drawing>
          <wp:inline distT="0" distB="0" distL="0" distR="0" wp14:anchorId="5518A369" wp14:editId="2D41CEA2">
            <wp:extent cx="8690610" cy="563476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0610" cy="5634760"/>
                    </a:xfrm>
                    <a:prstGeom prst="rect">
                      <a:avLst/>
                    </a:prstGeom>
                    <a:noFill/>
                    <a:ln>
                      <a:noFill/>
                    </a:ln>
                  </pic:spPr>
                </pic:pic>
              </a:graphicData>
            </a:graphic>
          </wp:inline>
        </w:drawing>
      </w:r>
    </w:p>
    <w:p w:rsidR="00B70410" w:rsidRDefault="00B70410"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B70410" w:rsidRDefault="00B70410" w:rsidP="00B70410">
      <w:pPr>
        <w:pBdr>
          <w:bottom w:val="single" w:sz="12" w:space="0" w:color="auto"/>
        </w:pBdr>
        <w:jc w:val="both"/>
        <w:rPr>
          <w:rFonts w:ascii="Arial" w:hAnsi="Arial" w:cs="Arial"/>
          <w:sz w:val="20"/>
          <w:szCs w:val="20"/>
        </w:rPr>
      </w:pPr>
      <w:r w:rsidRPr="00BC47E3">
        <w:rPr>
          <w:rFonts w:ascii="Arial" w:hAnsi="Arial" w:cs="Arial"/>
          <w:sz w:val="20"/>
          <w:szCs w:val="20"/>
        </w:rPr>
        <w:t>Reporte de Ingresos por Recaudar en el Ejercicio</w:t>
      </w:r>
    </w:p>
    <w:p w:rsidR="00B70410" w:rsidRDefault="00B70410" w:rsidP="00B70410">
      <w:pPr>
        <w:pBdr>
          <w:bottom w:val="single" w:sz="12" w:space="0" w:color="auto"/>
        </w:pBdr>
        <w:jc w:val="both"/>
        <w:rPr>
          <w:rFonts w:ascii="Arial" w:hAnsi="Arial" w:cs="Arial"/>
          <w:sz w:val="20"/>
          <w:szCs w:val="20"/>
        </w:rPr>
      </w:pPr>
      <w:r w:rsidRPr="0022323F">
        <w:rPr>
          <w:noProof/>
        </w:rPr>
        <w:drawing>
          <wp:inline distT="0" distB="0" distL="0" distR="0" wp14:anchorId="50A0EE5F" wp14:editId="48E5A454">
            <wp:extent cx="8690610" cy="553153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0610" cy="5531538"/>
                    </a:xfrm>
                    <a:prstGeom prst="rect">
                      <a:avLst/>
                    </a:prstGeom>
                    <a:noFill/>
                    <a:ln>
                      <a:noFill/>
                    </a:ln>
                  </pic:spPr>
                </pic:pic>
              </a:graphicData>
            </a:graphic>
          </wp:inline>
        </w:drawing>
      </w:r>
    </w:p>
    <w:p w:rsidR="00B70410" w:rsidRPr="006E394E" w:rsidRDefault="00B70410" w:rsidP="00B70410">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está facultado para contraer deuda.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12. Calificaciones otorgadas:</w:t>
      </w:r>
    </w:p>
    <w:p w:rsidR="00B70410" w:rsidRPr="006E394E" w:rsidRDefault="00B70410" w:rsidP="00B70410">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B70410" w:rsidRPr="006E394E" w:rsidRDefault="00B70410" w:rsidP="00B70410">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13. Proceso de Mejora:</w:t>
      </w:r>
    </w:p>
    <w:p w:rsidR="00B70410" w:rsidRPr="006E394E" w:rsidRDefault="00B70410" w:rsidP="00B70410">
      <w:pPr>
        <w:jc w:val="both"/>
        <w:rPr>
          <w:rFonts w:ascii="Arial" w:hAnsi="Arial" w:cs="Arial"/>
          <w:sz w:val="20"/>
          <w:szCs w:val="20"/>
        </w:rPr>
      </w:pPr>
      <w:r w:rsidRPr="006E394E">
        <w:rPr>
          <w:rFonts w:ascii="Arial" w:hAnsi="Arial" w:cs="Arial"/>
          <w:sz w:val="20"/>
          <w:szCs w:val="20"/>
        </w:rPr>
        <w:t>Se informará de: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B70410" w:rsidRPr="006E394E" w:rsidRDefault="00B70410" w:rsidP="00B70410">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14. Información por Segmentos:</w:t>
      </w:r>
    </w:p>
    <w:p w:rsidR="00B70410" w:rsidRDefault="00B70410" w:rsidP="00B70410">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15. Eventos Posteriores al Cierre:</w:t>
      </w:r>
    </w:p>
    <w:p w:rsidR="00B70410" w:rsidRDefault="00B70410" w:rsidP="00B70410">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B70410" w:rsidRPr="006E394E" w:rsidRDefault="00B70410" w:rsidP="00B70410">
      <w:pPr>
        <w:jc w:val="both"/>
        <w:rPr>
          <w:rFonts w:ascii="Arial" w:hAnsi="Arial" w:cs="Arial"/>
          <w:sz w:val="20"/>
          <w:szCs w:val="20"/>
        </w:rPr>
      </w:pPr>
      <w:r w:rsidRPr="0022323F">
        <w:rPr>
          <w:rFonts w:ascii="Arial" w:hAnsi="Arial" w:cs="Arial"/>
          <w:sz w:val="20"/>
          <w:szCs w:val="20"/>
        </w:rPr>
        <w:t>El Instituto realizó inversiones en la compra de equipo e insumos médicos que permiten otorgar servicios de salud a los pacientes infectados con el Coronavirus COVID-19 con los recursos disponibles</w:t>
      </w:r>
      <w:r>
        <w:rPr>
          <w:rFonts w:ascii="Arial" w:hAnsi="Arial" w:cs="Arial"/>
          <w:sz w:val="20"/>
          <w:szCs w:val="20"/>
        </w:rPr>
        <w:t>.</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16. Partes Relacionadas:</w:t>
      </w:r>
    </w:p>
    <w:p w:rsidR="00B70410" w:rsidRDefault="00B70410" w:rsidP="00B70410">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w:t>
      </w:r>
      <w:bookmarkStart w:id="7" w:name="_GoBack"/>
      <w:bookmarkEnd w:id="7"/>
      <w:r w:rsidRPr="006E394E">
        <w:rPr>
          <w:rFonts w:ascii="Arial" w:hAnsi="Arial" w:cs="Arial"/>
          <w:sz w:val="20"/>
          <w:szCs w:val="20"/>
        </w:rPr>
        <w:t xml:space="preserve">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B70410" w:rsidRDefault="00B70410" w:rsidP="00B70410">
      <w:pPr>
        <w:jc w:val="both"/>
        <w:rPr>
          <w:rFonts w:ascii="Arial" w:hAnsi="Arial" w:cs="Arial"/>
          <w:sz w:val="20"/>
          <w:szCs w:val="20"/>
        </w:rPr>
      </w:pPr>
    </w:p>
    <w:p w:rsidR="00236377" w:rsidRPr="006E394E" w:rsidRDefault="00236377"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B70410" w:rsidRDefault="00B70410" w:rsidP="00B70410">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B70410" w:rsidRPr="00A513A2" w:rsidRDefault="00B70410" w:rsidP="00B70410">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B70410" w:rsidRDefault="00B70410" w:rsidP="00B70410">
      <w:pPr>
        <w:jc w:val="both"/>
        <w:rPr>
          <w:rFonts w:cs="Calibri"/>
          <w:u w:val="single"/>
        </w:rPr>
      </w:pPr>
    </w:p>
    <w:p w:rsidR="00B70410" w:rsidRDefault="00B70410" w:rsidP="00B70410">
      <w:pPr>
        <w:jc w:val="both"/>
        <w:rPr>
          <w:rFonts w:cs="Calibri"/>
          <w:u w:val="single"/>
        </w:rPr>
      </w:pPr>
    </w:p>
    <w:p w:rsidR="00B70410" w:rsidRDefault="00B70410" w:rsidP="00B70410">
      <w:pPr>
        <w:jc w:val="both"/>
        <w:rPr>
          <w:rFonts w:cs="Calibri"/>
          <w:u w:val="single"/>
        </w:rPr>
      </w:pPr>
    </w:p>
    <w:bookmarkEnd w:id="0"/>
    <w:p w:rsidR="00660F7F" w:rsidRDefault="00660F7F" w:rsidP="00660F7F">
      <w:pPr>
        <w:jc w:val="center"/>
        <w:rPr>
          <w:rFonts w:ascii="Arial" w:hAnsi="Arial" w:cs="Arial"/>
          <w:sz w:val="20"/>
          <w:szCs w:val="20"/>
        </w:rPr>
      </w:pPr>
    </w:p>
    <w:sectPr w:rsidR="00660F7F" w:rsidSect="00B70410">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AD4" w:rsidRDefault="00F51AD4" w:rsidP="00EA5418">
      <w:r>
        <w:separator/>
      </w:r>
    </w:p>
  </w:endnote>
  <w:endnote w:type="continuationSeparator" w:id="0">
    <w:p w:rsidR="00F51AD4" w:rsidRDefault="00F51AD4"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E" w:rsidRPr="001E3B9D" w:rsidRDefault="0004347E"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5648"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E98C7" id="Line 29"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" strokecolor="#4579b8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14</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E" w:rsidRPr="00584484" w:rsidRDefault="0004347E"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3600"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842B1" id="Line 27"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8GUrh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13</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AD4" w:rsidRDefault="00F51AD4" w:rsidP="00EA5418">
      <w:r>
        <w:separator/>
      </w:r>
    </w:p>
  </w:footnote>
  <w:footnote w:type="continuationSeparator" w:id="0">
    <w:p w:rsidR="00F51AD4" w:rsidRDefault="00F51AD4"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E" w:rsidRDefault="0004347E"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1941830</wp:posOffset>
              </wp:positionH>
              <wp:positionV relativeFrom="paragraph">
                <wp:posOffset>-265430</wp:posOffset>
              </wp:positionV>
              <wp:extent cx="2767330" cy="427355"/>
              <wp:effectExtent l="0" t="0" r="0" b="0"/>
              <wp:wrapNone/>
              <wp:docPr id="1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47E" w:rsidRPr="00584484" w:rsidRDefault="0004347E"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04347E" w:rsidRPr="00410C0A" w:rsidRDefault="0004347E"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04347E" w:rsidRPr="00584484" w:rsidRDefault="0004347E"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1Lbpr4gCAAAXBQAADgAAAAAAAAAAAAAAAAAuAgAAZHJzL2Uyb0RvYy54bWxQSwECLQAUAAYA&#10;CAAAACEAVpUPzd8AAAAKAQAADwAAAAAAAAAAAAAAAADiBAAAZHJzL2Rvd25yZXYueG1sUEsFBgAA&#10;AAAEAAQA8wAAAO4FAAAAAA==&#10;" stroked="f">
              <v:textbox>
                <w:txbxContent>
                  <w:p w:rsidR="0004347E" w:rsidRPr="00584484" w:rsidRDefault="0004347E"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04347E" w:rsidRPr="00410C0A" w:rsidRDefault="0004347E"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04347E" w:rsidRPr="00584484" w:rsidRDefault="0004347E"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4657725</wp:posOffset>
              </wp:positionH>
              <wp:positionV relativeFrom="paragraph">
                <wp:posOffset>-195580</wp:posOffset>
              </wp:positionV>
              <wp:extent cx="838835" cy="328930"/>
              <wp:effectExtent l="0" t="0" r="0" b="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47E" w:rsidRPr="00E9097D" w:rsidRDefault="0004347E"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" stroked="f">
              <v:textbox>
                <w:txbxContent>
                  <w:p w:rsidR="0004347E" w:rsidRPr="00E9097D" w:rsidRDefault="0004347E"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v:textbox>
            </v:shape>
          </w:pict>
        </mc:Fallback>
      </mc:AlternateContent>
    </w:r>
    <w:r>
      <w:rPr>
        <w:rFonts w:ascii="Soberana Sans Light" w:hAnsi="Soberana Sans Light"/>
        <w:noProof/>
        <w:lang w:val="es-MX" w:eastAsia="es-MX"/>
      </w:rPr>
      <mc:AlternateContent>
        <mc:Choice Requires="wps">
          <w:drawing>
            <wp:anchor distT="4294967295" distB="4294967295" distL="114300" distR="114300" simplePos="0" relativeHeight="251663360" behindDoc="0" locked="0" layoutInCell="1" allowOverlap="1">
              <wp:simplePos x="0" y="0"/>
              <wp:positionH relativeFrom="column">
                <wp:posOffset>-676275</wp:posOffset>
              </wp:positionH>
              <wp:positionV relativeFrom="paragraph">
                <wp:posOffset>210819</wp:posOffset>
              </wp:positionV>
              <wp:extent cx="10029825" cy="0"/>
              <wp:effectExtent l="0" t="0" r="0" b="0"/>
              <wp:wrapNone/>
              <wp:docPr id="1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9C3489" id="4 Conector recto"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Ig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D9GcB8iAgAAPw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E" w:rsidRPr="007D16CA" w:rsidRDefault="0004347E"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4294967295" distB="4294967295" distL="114300" distR="114300" simplePos="0" relativeHeight="251674624" behindDoc="0" locked="0" layoutInCell="1" allowOverlap="1">
              <wp:simplePos x="0" y="0"/>
              <wp:positionH relativeFrom="column">
                <wp:posOffset>-683895</wp:posOffset>
              </wp:positionH>
              <wp:positionV relativeFrom="paragraph">
                <wp:posOffset>213359</wp:posOffset>
              </wp:positionV>
              <wp:extent cx="10065385"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0B3596" id="Line 2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IJ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Z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DP5WIJMwIAAHAEAAAOAAAAAAAAAAAAAAAA&#10;AC4CAABkcnMvZTJvRG9jLnhtbFBLAQItABQABgAIAAAAIQC5xaVd3wAAAAsBAAAPAAAAAAAAAAAA&#10;AAAAAI0EAABkcnMvZG93bnJldi54bWxQSwUGAAAAAAQABADzAAAAmQUAAAAA&#10;" strokecolor="#4579b8 [3044]" strokeweight="1.5pt"/>
          </w:pict>
        </mc:Fallback>
      </mc:AlternateContent>
    </w:r>
    <w:r>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3241"/>
    <w:rsid w:val="00026D17"/>
    <w:rsid w:val="00030434"/>
    <w:rsid w:val="00031801"/>
    <w:rsid w:val="000355E9"/>
    <w:rsid w:val="00037FE0"/>
    <w:rsid w:val="00040466"/>
    <w:rsid w:val="0004218E"/>
    <w:rsid w:val="0004347E"/>
    <w:rsid w:val="00045203"/>
    <w:rsid w:val="0005062F"/>
    <w:rsid w:val="00051ECA"/>
    <w:rsid w:val="00054908"/>
    <w:rsid w:val="00056042"/>
    <w:rsid w:val="00061A86"/>
    <w:rsid w:val="00062DBE"/>
    <w:rsid w:val="0006667D"/>
    <w:rsid w:val="00070FD9"/>
    <w:rsid w:val="000733A4"/>
    <w:rsid w:val="00094277"/>
    <w:rsid w:val="000963D2"/>
    <w:rsid w:val="00096A20"/>
    <w:rsid w:val="00097AB0"/>
    <w:rsid w:val="000A4BED"/>
    <w:rsid w:val="000A5070"/>
    <w:rsid w:val="000A6167"/>
    <w:rsid w:val="000A669D"/>
    <w:rsid w:val="000B3C7C"/>
    <w:rsid w:val="000B489A"/>
    <w:rsid w:val="000C2B2E"/>
    <w:rsid w:val="000C4654"/>
    <w:rsid w:val="000D5FBB"/>
    <w:rsid w:val="000E1199"/>
    <w:rsid w:val="000E1254"/>
    <w:rsid w:val="000E5608"/>
    <w:rsid w:val="000F22A6"/>
    <w:rsid w:val="000F5D09"/>
    <w:rsid w:val="000F7962"/>
    <w:rsid w:val="0010245D"/>
    <w:rsid w:val="00106804"/>
    <w:rsid w:val="00107A57"/>
    <w:rsid w:val="00110152"/>
    <w:rsid w:val="001136C9"/>
    <w:rsid w:val="00114238"/>
    <w:rsid w:val="00114DE7"/>
    <w:rsid w:val="001203CB"/>
    <w:rsid w:val="00120FC0"/>
    <w:rsid w:val="0012194C"/>
    <w:rsid w:val="00121C91"/>
    <w:rsid w:val="001232D2"/>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75D57"/>
    <w:rsid w:val="00177FBB"/>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088A"/>
    <w:rsid w:val="00236377"/>
    <w:rsid w:val="0023773C"/>
    <w:rsid w:val="00245B10"/>
    <w:rsid w:val="00246794"/>
    <w:rsid w:val="002530B9"/>
    <w:rsid w:val="0025714C"/>
    <w:rsid w:val="0026216E"/>
    <w:rsid w:val="00262E4D"/>
    <w:rsid w:val="0026420C"/>
    <w:rsid w:val="0026488C"/>
    <w:rsid w:val="00266491"/>
    <w:rsid w:val="00273859"/>
    <w:rsid w:val="002830DC"/>
    <w:rsid w:val="00284168"/>
    <w:rsid w:val="002864BC"/>
    <w:rsid w:val="0028780C"/>
    <w:rsid w:val="002906E8"/>
    <w:rsid w:val="00290F56"/>
    <w:rsid w:val="00293A60"/>
    <w:rsid w:val="002A70B3"/>
    <w:rsid w:val="002B6BA9"/>
    <w:rsid w:val="002D2737"/>
    <w:rsid w:val="002D7B66"/>
    <w:rsid w:val="002E038A"/>
    <w:rsid w:val="002E3600"/>
    <w:rsid w:val="002E7A4E"/>
    <w:rsid w:val="002F29EE"/>
    <w:rsid w:val="00300A8C"/>
    <w:rsid w:val="00307635"/>
    <w:rsid w:val="003079BC"/>
    <w:rsid w:val="00313583"/>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4920"/>
    <w:rsid w:val="00397D4C"/>
    <w:rsid w:val="003A0375"/>
    <w:rsid w:val="003A0EE2"/>
    <w:rsid w:val="003A1276"/>
    <w:rsid w:val="003A5CD4"/>
    <w:rsid w:val="003B1B6E"/>
    <w:rsid w:val="003C0908"/>
    <w:rsid w:val="003D0FBA"/>
    <w:rsid w:val="003D5DBF"/>
    <w:rsid w:val="003E7FD0"/>
    <w:rsid w:val="003F0392"/>
    <w:rsid w:val="004062F0"/>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A49A1"/>
    <w:rsid w:val="004B01D6"/>
    <w:rsid w:val="004B041D"/>
    <w:rsid w:val="004B284E"/>
    <w:rsid w:val="004B5E75"/>
    <w:rsid w:val="004B6537"/>
    <w:rsid w:val="004D41B8"/>
    <w:rsid w:val="004D4F5D"/>
    <w:rsid w:val="004E2137"/>
    <w:rsid w:val="004E2E00"/>
    <w:rsid w:val="004F09C0"/>
    <w:rsid w:val="004F29CC"/>
    <w:rsid w:val="004F50D8"/>
    <w:rsid w:val="004F6955"/>
    <w:rsid w:val="00502D8E"/>
    <w:rsid w:val="005033CB"/>
    <w:rsid w:val="00506351"/>
    <w:rsid w:val="00511628"/>
    <w:rsid w:val="005117F4"/>
    <w:rsid w:val="00516D35"/>
    <w:rsid w:val="00522632"/>
    <w:rsid w:val="00524746"/>
    <w:rsid w:val="00524CF6"/>
    <w:rsid w:val="00531310"/>
    <w:rsid w:val="00533EF5"/>
    <w:rsid w:val="00534982"/>
    <w:rsid w:val="00540418"/>
    <w:rsid w:val="00562101"/>
    <w:rsid w:val="00565128"/>
    <w:rsid w:val="00567E46"/>
    <w:rsid w:val="005706D9"/>
    <w:rsid w:val="00572656"/>
    <w:rsid w:val="00572976"/>
    <w:rsid w:val="00582405"/>
    <w:rsid w:val="00584484"/>
    <w:rsid w:val="005855FA"/>
    <w:rsid w:val="005859FA"/>
    <w:rsid w:val="00596CFC"/>
    <w:rsid w:val="005A2589"/>
    <w:rsid w:val="005A371E"/>
    <w:rsid w:val="005B1D10"/>
    <w:rsid w:val="005B6522"/>
    <w:rsid w:val="005D2601"/>
    <w:rsid w:val="005D63B6"/>
    <w:rsid w:val="005F38CB"/>
    <w:rsid w:val="006046CA"/>
    <w:rsid w:val="006048D2"/>
    <w:rsid w:val="00611E39"/>
    <w:rsid w:val="006133D2"/>
    <w:rsid w:val="006147C2"/>
    <w:rsid w:val="00620E8D"/>
    <w:rsid w:val="00624AF0"/>
    <w:rsid w:val="00633237"/>
    <w:rsid w:val="00636BC8"/>
    <w:rsid w:val="006371E0"/>
    <w:rsid w:val="006407C6"/>
    <w:rsid w:val="00640E11"/>
    <w:rsid w:val="00641410"/>
    <w:rsid w:val="006429CD"/>
    <w:rsid w:val="00643630"/>
    <w:rsid w:val="006453C1"/>
    <w:rsid w:val="0065283C"/>
    <w:rsid w:val="00656FD3"/>
    <w:rsid w:val="00660F7F"/>
    <w:rsid w:val="00661772"/>
    <w:rsid w:val="00662E1A"/>
    <w:rsid w:val="00664EA2"/>
    <w:rsid w:val="00665222"/>
    <w:rsid w:val="006668AF"/>
    <w:rsid w:val="00676D1E"/>
    <w:rsid w:val="006817A5"/>
    <w:rsid w:val="00682DA8"/>
    <w:rsid w:val="006830CB"/>
    <w:rsid w:val="00684AF3"/>
    <w:rsid w:val="00686BEB"/>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1263"/>
    <w:rsid w:val="00732C21"/>
    <w:rsid w:val="00735303"/>
    <w:rsid w:val="00735C8C"/>
    <w:rsid w:val="00737CE6"/>
    <w:rsid w:val="00740458"/>
    <w:rsid w:val="007415E8"/>
    <w:rsid w:val="0074343E"/>
    <w:rsid w:val="007626C3"/>
    <w:rsid w:val="007716F2"/>
    <w:rsid w:val="00772D11"/>
    <w:rsid w:val="00776082"/>
    <w:rsid w:val="007811CB"/>
    <w:rsid w:val="00781278"/>
    <w:rsid w:val="0078139D"/>
    <w:rsid w:val="00786975"/>
    <w:rsid w:val="007935F9"/>
    <w:rsid w:val="00794F06"/>
    <w:rsid w:val="0079582C"/>
    <w:rsid w:val="007A2E66"/>
    <w:rsid w:val="007A4AC0"/>
    <w:rsid w:val="007A5C35"/>
    <w:rsid w:val="007B16ED"/>
    <w:rsid w:val="007B1A84"/>
    <w:rsid w:val="007B4655"/>
    <w:rsid w:val="007B47A8"/>
    <w:rsid w:val="007C33A9"/>
    <w:rsid w:val="007C4734"/>
    <w:rsid w:val="007C5FB3"/>
    <w:rsid w:val="007C7CE3"/>
    <w:rsid w:val="007D16CA"/>
    <w:rsid w:val="007D31BE"/>
    <w:rsid w:val="007D6E9A"/>
    <w:rsid w:val="007E7DC3"/>
    <w:rsid w:val="007F06CA"/>
    <w:rsid w:val="007F2850"/>
    <w:rsid w:val="007F5B63"/>
    <w:rsid w:val="00802567"/>
    <w:rsid w:val="00803F8D"/>
    <w:rsid w:val="008043DB"/>
    <w:rsid w:val="008053A2"/>
    <w:rsid w:val="0080591B"/>
    <w:rsid w:val="00810ACF"/>
    <w:rsid w:val="00810CE1"/>
    <w:rsid w:val="00811857"/>
    <w:rsid w:val="00811906"/>
    <w:rsid w:val="00813C52"/>
    <w:rsid w:val="00816BF6"/>
    <w:rsid w:val="0083507C"/>
    <w:rsid w:val="00842599"/>
    <w:rsid w:val="00843840"/>
    <w:rsid w:val="008637C1"/>
    <w:rsid w:val="00866DC7"/>
    <w:rsid w:val="00881751"/>
    <w:rsid w:val="008859A1"/>
    <w:rsid w:val="0088715C"/>
    <w:rsid w:val="008913A9"/>
    <w:rsid w:val="00893945"/>
    <w:rsid w:val="008976A3"/>
    <w:rsid w:val="008A6E4D"/>
    <w:rsid w:val="008B0017"/>
    <w:rsid w:val="008B6109"/>
    <w:rsid w:val="008D4272"/>
    <w:rsid w:val="008E3652"/>
    <w:rsid w:val="008E38D7"/>
    <w:rsid w:val="008F2BC9"/>
    <w:rsid w:val="008F471B"/>
    <w:rsid w:val="00900209"/>
    <w:rsid w:val="009042FD"/>
    <w:rsid w:val="00905558"/>
    <w:rsid w:val="009133A2"/>
    <w:rsid w:val="009206EA"/>
    <w:rsid w:val="0093047D"/>
    <w:rsid w:val="00932E78"/>
    <w:rsid w:val="009337B6"/>
    <w:rsid w:val="009478B4"/>
    <w:rsid w:val="00956F64"/>
    <w:rsid w:val="00963099"/>
    <w:rsid w:val="0096474B"/>
    <w:rsid w:val="00970701"/>
    <w:rsid w:val="00975ADC"/>
    <w:rsid w:val="00976B3A"/>
    <w:rsid w:val="00980ECB"/>
    <w:rsid w:val="00982A1D"/>
    <w:rsid w:val="00985404"/>
    <w:rsid w:val="00987EAF"/>
    <w:rsid w:val="0099048E"/>
    <w:rsid w:val="009909AB"/>
    <w:rsid w:val="00994457"/>
    <w:rsid w:val="009A1108"/>
    <w:rsid w:val="009B3C74"/>
    <w:rsid w:val="009C1CD1"/>
    <w:rsid w:val="009C47DB"/>
    <w:rsid w:val="009C54BF"/>
    <w:rsid w:val="009C721E"/>
    <w:rsid w:val="009C7BB0"/>
    <w:rsid w:val="009E60D5"/>
    <w:rsid w:val="009F1266"/>
    <w:rsid w:val="00A04974"/>
    <w:rsid w:val="00A0752F"/>
    <w:rsid w:val="00A10E8A"/>
    <w:rsid w:val="00A14B74"/>
    <w:rsid w:val="00A16E67"/>
    <w:rsid w:val="00A24B5C"/>
    <w:rsid w:val="00A25A64"/>
    <w:rsid w:val="00A274CF"/>
    <w:rsid w:val="00A30168"/>
    <w:rsid w:val="00A31BF9"/>
    <w:rsid w:val="00A51FB6"/>
    <w:rsid w:val="00A52E01"/>
    <w:rsid w:val="00A62685"/>
    <w:rsid w:val="00A670FB"/>
    <w:rsid w:val="00A711D8"/>
    <w:rsid w:val="00A770CC"/>
    <w:rsid w:val="00A81B34"/>
    <w:rsid w:val="00A83BD1"/>
    <w:rsid w:val="00A85ECC"/>
    <w:rsid w:val="00A911BD"/>
    <w:rsid w:val="00A9198F"/>
    <w:rsid w:val="00A924F4"/>
    <w:rsid w:val="00A92BF9"/>
    <w:rsid w:val="00AA4756"/>
    <w:rsid w:val="00AA5F6B"/>
    <w:rsid w:val="00AB13B7"/>
    <w:rsid w:val="00AB1994"/>
    <w:rsid w:val="00AB3344"/>
    <w:rsid w:val="00AB6104"/>
    <w:rsid w:val="00AB6C5C"/>
    <w:rsid w:val="00AB7D6A"/>
    <w:rsid w:val="00AC2BEB"/>
    <w:rsid w:val="00AC47CB"/>
    <w:rsid w:val="00AC5103"/>
    <w:rsid w:val="00AC6BC3"/>
    <w:rsid w:val="00AC7206"/>
    <w:rsid w:val="00AD02DB"/>
    <w:rsid w:val="00AD0E70"/>
    <w:rsid w:val="00AD1576"/>
    <w:rsid w:val="00AD28ED"/>
    <w:rsid w:val="00AD42C4"/>
    <w:rsid w:val="00AD4901"/>
    <w:rsid w:val="00AD7E1C"/>
    <w:rsid w:val="00AE0300"/>
    <w:rsid w:val="00AE0C4F"/>
    <w:rsid w:val="00AE12A3"/>
    <w:rsid w:val="00AE4943"/>
    <w:rsid w:val="00AE5EA4"/>
    <w:rsid w:val="00AE73BC"/>
    <w:rsid w:val="00AE74C5"/>
    <w:rsid w:val="00AF253A"/>
    <w:rsid w:val="00AF2C80"/>
    <w:rsid w:val="00AF589F"/>
    <w:rsid w:val="00B07C17"/>
    <w:rsid w:val="00B16297"/>
    <w:rsid w:val="00B17423"/>
    <w:rsid w:val="00B21FCF"/>
    <w:rsid w:val="00B22D32"/>
    <w:rsid w:val="00B277C2"/>
    <w:rsid w:val="00B326B0"/>
    <w:rsid w:val="00B35A7E"/>
    <w:rsid w:val="00B400BD"/>
    <w:rsid w:val="00B42A02"/>
    <w:rsid w:val="00B42BF0"/>
    <w:rsid w:val="00B45913"/>
    <w:rsid w:val="00B50F96"/>
    <w:rsid w:val="00B5759C"/>
    <w:rsid w:val="00B61B23"/>
    <w:rsid w:val="00B626D7"/>
    <w:rsid w:val="00B62897"/>
    <w:rsid w:val="00B65FA7"/>
    <w:rsid w:val="00B70410"/>
    <w:rsid w:val="00B72E45"/>
    <w:rsid w:val="00B76771"/>
    <w:rsid w:val="00B849EE"/>
    <w:rsid w:val="00B902CF"/>
    <w:rsid w:val="00B93254"/>
    <w:rsid w:val="00B97D6F"/>
    <w:rsid w:val="00BA5834"/>
    <w:rsid w:val="00BA602C"/>
    <w:rsid w:val="00BB3039"/>
    <w:rsid w:val="00BB6926"/>
    <w:rsid w:val="00BB6BB8"/>
    <w:rsid w:val="00BB7F97"/>
    <w:rsid w:val="00BC11BA"/>
    <w:rsid w:val="00BC16AF"/>
    <w:rsid w:val="00BC5E8F"/>
    <w:rsid w:val="00BD1C57"/>
    <w:rsid w:val="00BD5C94"/>
    <w:rsid w:val="00BE4B00"/>
    <w:rsid w:val="00BF5C7D"/>
    <w:rsid w:val="00BF7CA4"/>
    <w:rsid w:val="00C1375F"/>
    <w:rsid w:val="00C15B56"/>
    <w:rsid w:val="00C20B56"/>
    <w:rsid w:val="00C2252C"/>
    <w:rsid w:val="00C2262F"/>
    <w:rsid w:val="00C22F80"/>
    <w:rsid w:val="00C269AE"/>
    <w:rsid w:val="00C31117"/>
    <w:rsid w:val="00C32634"/>
    <w:rsid w:val="00C32905"/>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99D"/>
    <w:rsid w:val="00CA2D37"/>
    <w:rsid w:val="00CA5468"/>
    <w:rsid w:val="00CB1CEC"/>
    <w:rsid w:val="00CB4256"/>
    <w:rsid w:val="00CB4450"/>
    <w:rsid w:val="00CC08B3"/>
    <w:rsid w:val="00CC2455"/>
    <w:rsid w:val="00CC27D9"/>
    <w:rsid w:val="00CC5CB6"/>
    <w:rsid w:val="00CD0F93"/>
    <w:rsid w:val="00CD7442"/>
    <w:rsid w:val="00CE06A5"/>
    <w:rsid w:val="00CE3A44"/>
    <w:rsid w:val="00CF344F"/>
    <w:rsid w:val="00D03720"/>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46E2F"/>
    <w:rsid w:val="00D51261"/>
    <w:rsid w:val="00D54C5B"/>
    <w:rsid w:val="00D626D4"/>
    <w:rsid w:val="00D71401"/>
    <w:rsid w:val="00D748D3"/>
    <w:rsid w:val="00D752A7"/>
    <w:rsid w:val="00D774D0"/>
    <w:rsid w:val="00D85498"/>
    <w:rsid w:val="00D86CF6"/>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309F3"/>
    <w:rsid w:val="00E32708"/>
    <w:rsid w:val="00E3623C"/>
    <w:rsid w:val="00E37828"/>
    <w:rsid w:val="00E42847"/>
    <w:rsid w:val="00E45EA9"/>
    <w:rsid w:val="00E622A9"/>
    <w:rsid w:val="00E64A6D"/>
    <w:rsid w:val="00E66834"/>
    <w:rsid w:val="00E74945"/>
    <w:rsid w:val="00E87BBE"/>
    <w:rsid w:val="00E9097D"/>
    <w:rsid w:val="00EA1039"/>
    <w:rsid w:val="00EA16C6"/>
    <w:rsid w:val="00EA3C5D"/>
    <w:rsid w:val="00EA5418"/>
    <w:rsid w:val="00EB0CAB"/>
    <w:rsid w:val="00EB1F1F"/>
    <w:rsid w:val="00EC185F"/>
    <w:rsid w:val="00EC4315"/>
    <w:rsid w:val="00EC561A"/>
    <w:rsid w:val="00EC581E"/>
    <w:rsid w:val="00ED08C8"/>
    <w:rsid w:val="00ED7A80"/>
    <w:rsid w:val="00ED7B94"/>
    <w:rsid w:val="00EE10DE"/>
    <w:rsid w:val="00EE14F0"/>
    <w:rsid w:val="00EE1674"/>
    <w:rsid w:val="00EE393F"/>
    <w:rsid w:val="00F00B08"/>
    <w:rsid w:val="00F04A31"/>
    <w:rsid w:val="00F04AA3"/>
    <w:rsid w:val="00F076A3"/>
    <w:rsid w:val="00F077A8"/>
    <w:rsid w:val="00F07FAF"/>
    <w:rsid w:val="00F17883"/>
    <w:rsid w:val="00F22101"/>
    <w:rsid w:val="00F2569F"/>
    <w:rsid w:val="00F345F1"/>
    <w:rsid w:val="00F37607"/>
    <w:rsid w:val="00F428F5"/>
    <w:rsid w:val="00F51AD4"/>
    <w:rsid w:val="00F545E2"/>
    <w:rsid w:val="00F65B80"/>
    <w:rsid w:val="00F664E4"/>
    <w:rsid w:val="00F743A5"/>
    <w:rsid w:val="00F75E8F"/>
    <w:rsid w:val="00F9018A"/>
    <w:rsid w:val="00F92B59"/>
    <w:rsid w:val="00F94A6A"/>
    <w:rsid w:val="00F96944"/>
    <w:rsid w:val="00FA191C"/>
    <w:rsid w:val="00FB63B3"/>
    <w:rsid w:val="00FB776C"/>
    <w:rsid w:val="00FC2D71"/>
    <w:rsid w:val="00FC30C2"/>
    <w:rsid w:val="00FC38BC"/>
    <w:rsid w:val="00FC43EB"/>
    <w:rsid w:val="00FC4656"/>
    <w:rsid w:val="00FC6633"/>
    <w:rsid w:val="00FD1A27"/>
    <w:rsid w:val="00FD63EF"/>
    <w:rsid w:val="00FD73DF"/>
    <w:rsid w:val="00FD741E"/>
    <w:rsid w:val="00FE4B20"/>
    <w:rsid w:val="00FE671F"/>
    <w:rsid w:val="00FF1EF6"/>
    <w:rsid w:val="00FF30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C04CC-338E-4915-B7EF-982D320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10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273408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50839353">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60679914">
      <w:bodyDiv w:val="1"/>
      <w:marLeft w:val="0"/>
      <w:marRight w:val="0"/>
      <w:marTop w:val="0"/>
      <w:marBottom w:val="0"/>
      <w:divBdr>
        <w:top w:val="none" w:sz="0" w:space="0" w:color="auto"/>
        <w:left w:val="none" w:sz="0" w:space="0" w:color="auto"/>
        <w:bottom w:val="none" w:sz="0" w:space="0" w:color="auto"/>
        <w:right w:val="none" w:sz="0" w:space="0" w:color="auto"/>
      </w:divBdr>
    </w:div>
    <w:div w:id="20208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6723-9A96-4A78-B2AA-6D1D8B76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5428</Words>
  <Characters>29856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5</cp:revision>
  <cp:lastPrinted>2023-01-18T16:20:00Z</cp:lastPrinted>
  <dcterms:created xsi:type="dcterms:W3CDTF">2023-01-17T20:25:00Z</dcterms:created>
  <dcterms:modified xsi:type="dcterms:W3CDTF">2023-01-18T16:20:00Z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