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4A" w:rsidRPr="00E74967" w:rsidRDefault="001964E5" w:rsidP="000F5C4A">
      <w:pPr>
        <w:jc w:val="center"/>
        <w:rPr>
          <w:rFonts w:cs="Calibri"/>
          <w:b/>
          <w:sz w:val="28"/>
          <w:szCs w:val="28"/>
        </w:rPr>
      </w:pPr>
      <w:hyperlink r:id="rId7" w:history="1">
        <w:r w:rsidR="000F5C4A" w:rsidRPr="00E74967">
          <w:rPr>
            <w:rStyle w:val="Hipervnculo"/>
            <w:rFonts w:cs="Calibri"/>
            <w:b/>
            <w:sz w:val="28"/>
            <w:szCs w:val="28"/>
          </w:rPr>
          <w:t>NOTAS DE GESTIÓN ADMINISTRATIVA</w:t>
        </w:r>
      </w:hyperlink>
    </w:p>
    <w:p w:rsidR="000F5C4A" w:rsidRDefault="000F5C4A" w:rsidP="000F5C4A">
      <w:pPr>
        <w:jc w:val="both"/>
        <w:rPr>
          <w:rFonts w:cs="Calibri"/>
        </w:rPr>
      </w:pPr>
    </w:p>
    <w:p w:rsidR="000F5C4A" w:rsidRPr="00641410" w:rsidRDefault="000F5C4A" w:rsidP="000F5C4A">
      <w:pPr>
        <w:jc w:val="center"/>
        <w:rPr>
          <w:rStyle w:val="Hipervnculo"/>
          <w:rFonts w:cs="Calibri"/>
          <w:b/>
          <w:sz w:val="28"/>
          <w:szCs w:val="28"/>
        </w:rPr>
      </w:pPr>
      <w:r w:rsidRPr="00641410">
        <w:rPr>
          <w:rStyle w:val="Hipervnculo"/>
          <w:rFonts w:cs="Calibri"/>
          <w:b/>
          <w:sz w:val="28"/>
          <w:szCs w:val="28"/>
        </w:rPr>
        <w:t xml:space="preserve">AL </w:t>
      </w:r>
      <w:r>
        <w:rPr>
          <w:rStyle w:val="Hipervnculo"/>
          <w:rFonts w:cs="Calibri"/>
          <w:b/>
          <w:sz w:val="28"/>
          <w:szCs w:val="28"/>
        </w:rPr>
        <w:t>PRIMER</w:t>
      </w:r>
      <w:r w:rsidRPr="00641410">
        <w:rPr>
          <w:rStyle w:val="Hipervnculo"/>
          <w:rFonts w:cs="Calibri"/>
          <w:b/>
          <w:sz w:val="28"/>
          <w:szCs w:val="28"/>
        </w:rPr>
        <w:t xml:space="preserve"> TRIMESTRE DE 202</w:t>
      </w:r>
      <w:r>
        <w:rPr>
          <w:rStyle w:val="Hipervnculo"/>
          <w:rFonts w:cs="Calibri"/>
          <w:b/>
          <w:sz w:val="28"/>
          <w:szCs w:val="28"/>
        </w:rPr>
        <w:t>1</w:t>
      </w:r>
    </w:p>
    <w:p w:rsidR="000F5C4A" w:rsidRDefault="000F5C4A" w:rsidP="000F5C4A">
      <w:pPr>
        <w:jc w:val="center"/>
        <w:rPr>
          <w:rStyle w:val="Hipervnculo"/>
          <w:b/>
          <w:sz w:val="28"/>
          <w:szCs w:val="28"/>
        </w:rPr>
      </w:pPr>
    </w:p>
    <w:p w:rsidR="000F5C4A" w:rsidRPr="00E74967" w:rsidRDefault="000F5C4A" w:rsidP="000F5C4A">
      <w:pPr>
        <w:jc w:val="both"/>
        <w:rPr>
          <w:rFonts w:cs="Calibri"/>
        </w:rPr>
      </w:pPr>
    </w:p>
    <w:p w:rsidR="000F5C4A" w:rsidRDefault="000F5C4A" w:rsidP="000F5C4A">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El objetivo del presente documento es la revelación del contexto y de los aspectos económicos financieros más relevantes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0F5C4A" w:rsidRDefault="000F5C4A" w:rsidP="000F5C4A">
      <w:pPr>
        <w:jc w:val="both"/>
        <w:rPr>
          <w:rFonts w:ascii="Arial" w:hAnsi="Arial" w:cs="Arial"/>
          <w:b/>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1. Introducción:</w:t>
      </w:r>
    </w:p>
    <w:p w:rsidR="000F5C4A" w:rsidRDefault="000F5C4A" w:rsidP="000F5C4A">
      <w:pPr>
        <w:jc w:val="both"/>
        <w:rPr>
          <w:rFonts w:ascii="Arial" w:hAnsi="Arial" w:cs="Arial"/>
          <w:sz w:val="20"/>
          <w:szCs w:val="20"/>
        </w:rPr>
      </w:pPr>
      <w:r w:rsidRPr="006E394E">
        <w:rPr>
          <w:rFonts w:ascii="Arial" w:hAnsi="Arial" w:cs="Arial"/>
          <w:sz w:val="20"/>
          <w:szCs w:val="20"/>
        </w:rPr>
        <w:t>Breve descripción de las actividades principales de la entidad.</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0F5C4A" w:rsidRPr="006E394E" w:rsidRDefault="000F5C4A" w:rsidP="000F5C4A">
      <w:pPr>
        <w:jc w:val="both"/>
        <w:rPr>
          <w:rFonts w:ascii="Arial" w:hAnsi="Arial" w:cs="Arial"/>
          <w:sz w:val="20"/>
          <w:szCs w:val="20"/>
          <w:u w:val="single"/>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 xml:space="preserve">Tiene las siguientes funciones: </w:t>
      </w:r>
    </w:p>
    <w:p w:rsidR="000F5C4A" w:rsidRPr="006E394E" w:rsidRDefault="000F5C4A" w:rsidP="000F5C4A">
      <w:pPr>
        <w:pStyle w:val="Prrafodelista"/>
        <w:numPr>
          <w:ilvl w:val="0"/>
          <w:numId w:val="1"/>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0F5C4A" w:rsidRPr="006E394E" w:rsidRDefault="000F5C4A" w:rsidP="000F5C4A">
      <w:pPr>
        <w:pStyle w:val="Prrafodelista"/>
        <w:numPr>
          <w:ilvl w:val="0"/>
          <w:numId w:val="1"/>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0F5C4A" w:rsidRPr="006E394E" w:rsidRDefault="000F5C4A" w:rsidP="000F5C4A">
      <w:pPr>
        <w:pStyle w:val="Prrafodelista"/>
        <w:numPr>
          <w:ilvl w:val="0"/>
          <w:numId w:val="1"/>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0F5C4A" w:rsidRPr="006E394E" w:rsidRDefault="000F5C4A" w:rsidP="000F5C4A">
      <w:pPr>
        <w:pStyle w:val="Prrafodelista"/>
        <w:numPr>
          <w:ilvl w:val="0"/>
          <w:numId w:val="1"/>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0F5C4A" w:rsidRPr="006E394E" w:rsidRDefault="000F5C4A" w:rsidP="000F5C4A">
      <w:pPr>
        <w:pStyle w:val="Prrafodelista"/>
        <w:numPr>
          <w:ilvl w:val="0"/>
          <w:numId w:val="1"/>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0F5C4A" w:rsidRPr="006E394E" w:rsidRDefault="000F5C4A" w:rsidP="000F5C4A">
      <w:pPr>
        <w:pStyle w:val="Prrafodelista"/>
        <w:numPr>
          <w:ilvl w:val="0"/>
          <w:numId w:val="1"/>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0F5C4A" w:rsidRPr="006E394E" w:rsidRDefault="000F5C4A" w:rsidP="000F5C4A">
      <w:pPr>
        <w:pStyle w:val="Prrafodelista"/>
        <w:numPr>
          <w:ilvl w:val="0"/>
          <w:numId w:val="1"/>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0F5C4A" w:rsidRPr="006E394E" w:rsidRDefault="000F5C4A" w:rsidP="000F5C4A">
      <w:pPr>
        <w:pStyle w:val="Prrafodelista"/>
        <w:numPr>
          <w:ilvl w:val="0"/>
          <w:numId w:val="1"/>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lastRenderedPageBreak/>
        <w:t>2. Describir el panorama Económico y Financiero:</w:t>
      </w:r>
      <w:r>
        <w:rPr>
          <w:rFonts w:ascii="Arial" w:hAnsi="Arial" w:cs="Arial"/>
          <w:b/>
          <w:sz w:val="20"/>
          <w:szCs w:val="20"/>
        </w:rPr>
        <w:t xml:space="preserve"> </w:t>
      </w:r>
    </w:p>
    <w:p w:rsidR="000F5C4A" w:rsidRDefault="000F5C4A" w:rsidP="000F5C4A">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forman parte del programa presupuestario “Seguro Popular” a cargo de la Comisión Nacional de Protección Social en Salud, con quien el Estado de Guanajuato tiene suscrito un Acuerdo de Coordinación para la Ejecución del Sistema de Protección Social en Salud para el Ejercicio Fiscal 2019, representado por el Régimen Estatal de Protección Social en Salud del Estado de Guanajuato, quien funge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0F5C4A" w:rsidRDefault="000F5C4A" w:rsidP="000F5C4A">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lastRenderedPageBreak/>
        <w:t>3. Autorización e Historia:</w:t>
      </w:r>
    </w:p>
    <w:p w:rsidR="000F5C4A" w:rsidRDefault="000F5C4A" w:rsidP="000F5C4A">
      <w:pPr>
        <w:jc w:val="both"/>
        <w:rPr>
          <w:rFonts w:ascii="Arial" w:hAnsi="Arial" w:cs="Arial"/>
          <w:sz w:val="20"/>
          <w:szCs w:val="20"/>
        </w:rPr>
      </w:pPr>
      <w:r w:rsidRPr="006E394E">
        <w:rPr>
          <w:rFonts w:ascii="Arial" w:hAnsi="Arial" w:cs="Arial"/>
          <w:sz w:val="20"/>
          <w:szCs w:val="20"/>
        </w:rPr>
        <w:t>Se informará sobre:</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0F5C4A" w:rsidRPr="006E394E" w:rsidRDefault="000F5C4A" w:rsidP="000F5C4A">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0F5C4A"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25 Junio 2001</w:t>
      </w:r>
      <w:r w:rsidRPr="006E394E">
        <w:rPr>
          <w:rFonts w:ascii="Arial" w:hAnsi="Arial" w:cs="Arial"/>
          <w:sz w:val="20"/>
          <w:szCs w:val="20"/>
        </w:rPr>
        <w:t>. A fin de hacerla congruente con las disposiciones de la Ley Orgánica del Poder Ejecutivo para el Estado de Guanajuato.</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19 Mayo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bookmarkStart w:id="0" w:name="_GoBack"/>
      <w:r>
        <w:rPr>
          <w:rFonts w:ascii="Arial" w:hAnsi="Arial" w:cs="Arial"/>
          <w:sz w:val="20"/>
          <w:szCs w:val="20"/>
        </w:rPr>
        <w:t>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w:t>
      </w:r>
      <w:bookmarkEnd w:id="0"/>
      <w:r>
        <w:rPr>
          <w:rFonts w:ascii="Arial" w:hAnsi="Arial" w:cs="Arial"/>
          <w:sz w:val="20"/>
          <w:szCs w:val="20"/>
        </w:rPr>
        <w:t xml:space="preserve">. </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4. Organización y Objeto Social:</w:t>
      </w:r>
    </w:p>
    <w:p w:rsidR="000F5C4A" w:rsidRDefault="000F5C4A" w:rsidP="000F5C4A">
      <w:pPr>
        <w:jc w:val="both"/>
        <w:rPr>
          <w:rFonts w:ascii="Arial" w:hAnsi="Arial" w:cs="Arial"/>
          <w:sz w:val="20"/>
          <w:szCs w:val="20"/>
        </w:rPr>
      </w:pPr>
      <w:r w:rsidRPr="006E394E">
        <w:rPr>
          <w:rFonts w:ascii="Arial" w:hAnsi="Arial" w:cs="Arial"/>
          <w:sz w:val="20"/>
          <w:szCs w:val="20"/>
        </w:rPr>
        <w:t>Se informará sobre:</w:t>
      </w:r>
    </w:p>
    <w:p w:rsidR="000F5C4A" w:rsidRDefault="000F5C4A" w:rsidP="000F5C4A">
      <w:pPr>
        <w:jc w:val="both"/>
        <w:rPr>
          <w:rFonts w:ascii="Arial" w:hAnsi="Arial" w:cs="Arial"/>
          <w:sz w:val="20"/>
          <w:szCs w:val="20"/>
        </w:rPr>
      </w:pPr>
    </w:p>
    <w:p w:rsidR="000F5C4A" w:rsidRPr="006E394E" w:rsidRDefault="000F5C4A" w:rsidP="000F5C4A">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0F5C4A" w:rsidRPr="006E394E" w:rsidRDefault="000F5C4A" w:rsidP="000F5C4A">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0F5C4A" w:rsidRPr="006E394E" w:rsidRDefault="000F5C4A" w:rsidP="000F5C4A">
      <w:pPr>
        <w:pStyle w:val="Prrafodelista"/>
        <w:numPr>
          <w:ilvl w:val="0"/>
          <w:numId w:val="5"/>
        </w:numPr>
        <w:jc w:val="both"/>
        <w:rPr>
          <w:rFonts w:ascii="Arial" w:hAnsi="Arial" w:cs="Arial"/>
          <w:sz w:val="20"/>
          <w:szCs w:val="20"/>
        </w:rPr>
      </w:pPr>
      <w:r w:rsidRPr="006E394E">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0F5C4A" w:rsidRPr="006E394E" w:rsidRDefault="000F5C4A" w:rsidP="000F5C4A">
      <w:pPr>
        <w:pStyle w:val="Prrafodelista"/>
        <w:numPr>
          <w:ilvl w:val="0"/>
          <w:numId w:val="5"/>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0F5C4A" w:rsidRPr="006E394E" w:rsidRDefault="000F5C4A" w:rsidP="000F5C4A">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0F5C4A" w:rsidRDefault="000F5C4A" w:rsidP="000F5C4A">
      <w:pPr>
        <w:jc w:val="both"/>
        <w:rPr>
          <w:rFonts w:ascii="Arial" w:hAnsi="Arial" w:cs="Arial"/>
          <w:b/>
          <w:sz w:val="20"/>
          <w:szCs w:val="20"/>
        </w:rPr>
      </w:pPr>
    </w:p>
    <w:p w:rsidR="000F5C4A" w:rsidRPr="00D21344" w:rsidRDefault="000F5C4A" w:rsidP="000F5C4A">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0F5C4A" w:rsidRPr="006E394E" w:rsidRDefault="000F5C4A" w:rsidP="000F5C4A">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2021.</w:t>
      </w:r>
    </w:p>
    <w:p w:rsidR="000F5C4A" w:rsidRPr="006E394E" w:rsidRDefault="000F5C4A" w:rsidP="000F5C4A">
      <w:pPr>
        <w:jc w:val="both"/>
        <w:rPr>
          <w:rFonts w:ascii="Arial" w:hAnsi="Arial" w:cs="Arial"/>
          <w:b/>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0F5C4A" w:rsidRPr="006E394E" w:rsidRDefault="000F5C4A" w:rsidP="000F5C4A">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0F5C4A" w:rsidRPr="006E394E" w:rsidRDefault="000F5C4A" w:rsidP="000F5C4A">
      <w:pPr>
        <w:jc w:val="both"/>
        <w:rPr>
          <w:rFonts w:ascii="Arial" w:hAnsi="Arial" w:cs="Arial"/>
          <w:sz w:val="20"/>
          <w:szCs w:val="20"/>
        </w:rPr>
      </w:pPr>
      <w:r w:rsidRPr="006E394E">
        <w:rPr>
          <w:rFonts w:ascii="Arial" w:hAnsi="Arial" w:cs="Arial"/>
          <w:sz w:val="20"/>
          <w:szCs w:val="20"/>
        </w:rPr>
        <w:t>Régimen de las Personas Morales con Fines no Lucrativos.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de Salud Pública del Estado de Guanajuato, se encuentra inscrito en el Sistema de Administración Tributaria (SAT) con RFC ISP961122JV5, domicilio fiscal ubicado en Tamazuca 4 de la colonia Guanajuato Centro, en la ciudad de Guanajuato, G</w:t>
      </w:r>
      <w:r>
        <w:rPr>
          <w:rFonts w:ascii="Arial" w:hAnsi="Arial" w:cs="Arial"/>
          <w:sz w:val="20"/>
          <w:szCs w:val="20"/>
        </w:rPr>
        <w:t>to., y C</w:t>
      </w:r>
      <w:r w:rsidRPr="006E394E">
        <w:rPr>
          <w:rFonts w:ascii="Arial" w:hAnsi="Arial" w:cs="Arial"/>
          <w:sz w:val="20"/>
          <w:szCs w:val="20"/>
        </w:rPr>
        <w:t>ódigo Postal 36000 con las siguientes obligaciones fiscales:</w:t>
      </w:r>
    </w:p>
    <w:p w:rsidR="000F5C4A" w:rsidRPr="006E394E" w:rsidRDefault="000F5C4A" w:rsidP="000F5C4A">
      <w:pPr>
        <w:jc w:val="both"/>
        <w:rPr>
          <w:rFonts w:ascii="Arial" w:hAnsi="Arial" w:cs="Arial"/>
          <w:sz w:val="20"/>
          <w:szCs w:val="20"/>
          <w:u w:val="single"/>
        </w:rPr>
      </w:pPr>
      <w:r w:rsidRPr="006E394E">
        <w:rPr>
          <w:rFonts w:ascii="Arial" w:hAnsi="Arial" w:cs="Arial"/>
          <w:sz w:val="20"/>
          <w:szCs w:val="20"/>
          <w:u w:val="single"/>
        </w:rPr>
        <w:t xml:space="preserve"> </w:t>
      </w:r>
    </w:p>
    <w:p w:rsidR="000F5C4A" w:rsidRPr="006E394E" w:rsidRDefault="000F5C4A" w:rsidP="000F5C4A">
      <w:pPr>
        <w:pStyle w:val="Prrafodelista"/>
        <w:numPr>
          <w:ilvl w:val="0"/>
          <w:numId w:val="2"/>
        </w:numPr>
        <w:jc w:val="both"/>
        <w:rPr>
          <w:rFonts w:ascii="Arial" w:hAnsi="Arial" w:cs="Arial"/>
          <w:sz w:val="20"/>
          <w:szCs w:val="20"/>
        </w:rPr>
      </w:pPr>
      <w:r w:rsidRPr="006E394E">
        <w:rPr>
          <w:rFonts w:ascii="Arial" w:hAnsi="Arial" w:cs="Arial"/>
          <w:sz w:val="20"/>
          <w:szCs w:val="20"/>
        </w:rPr>
        <w:t>Entero de retenciones mensuales de ISR por sueldos y salarios.</w:t>
      </w:r>
    </w:p>
    <w:p w:rsidR="000F5C4A" w:rsidRPr="006E394E" w:rsidRDefault="000F5C4A" w:rsidP="000F5C4A">
      <w:pPr>
        <w:pStyle w:val="Prrafodelista"/>
        <w:numPr>
          <w:ilvl w:val="0"/>
          <w:numId w:val="2"/>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0F5C4A" w:rsidRPr="006E394E" w:rsidRDefault="000F5C4A" w:rsidP="000F5C4A">
      <w:pPr>
        <w:pStyle w:val="Prrafodelista"/>
        <w:numPr>
          <w:ilvl w:val="0"/>
          <w:numId w:val="2"/>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0F5C4A" w:rsidRPr="006E394E" w:rsidRDefault="000F5C4A" w:rsidP="000F5C4A">
      <w:pPr>
        <w:pStyle w:val="Prrafodelista"/>
        <w:numPr>
          <w:ilvl w:val="0"/>
          <w:numId w:val="2"/>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0F5C4A" w:rsidRPr="006E394E" w:rsidRDefault="000F5C4A" w:rsidP="000F5C4A">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0F5C4A" w:rsidRPr="006E394E" w:rsidRDefault="000F5C4A" w:rsidP="000F5C4A">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0F5C4A" w:rsidRDefault="000F5C4A" w:rsidP="000F5C4A">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Mensual de Proveedores (DIOT).</w:t>
      </w:r>
    </w:p>
    <w:p w:rsidR="000F5C4A" w:rsidRPr="006E394E" w:rsidRDefault="000F5C4A" w:rsidP="000F5C4A">
      <w:pPr>
        <w:pStyle w:val="Prrafodelista"/>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0F5C4A" w:rsidRPr="006E394E" w:rsidRDefault="000F5C4A" w:rsidP="000F5C4A">
      <w:pPr>
        <w:jc w:val="both"/>
        <w:rPr>
          <w:rFonts w:ascii="Arial" w:hAnsi="Arial" w:cs="Arial"/>
          <w:sz w:val="20"/>
          <w:szCs w:val="20"/>
        </w:rPr>
      </w:pPr>
    </w:p>
    <w:p w:rsidR="000F5C4A" w:rsidRPr="006E394E" w:rsidRDefault="000F5C4A" w:rsidP="000F5C4A">
      <w:pPr>
        <w:pStyle w:val="Prrafodelista"/>
        <w:numPr>
          <w:ilvl w:val="0"/>
          <w:numId w:val="4"/>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0F5C4A" w:rsidRPr="006E394E" w:rsidRDefault="000F5C4A" w:rsidP="000F5C4A">
      <w:pPr>
        <w:pStyle w:val="Prrafodelista"/>
        <w:numPr>
          <w:ilvl w:val="0"/>
          <w:numId w:val="4"/>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0F5C4A" w:rsidRPr="006E394E" w:rsidRDefault="000F5C4A" w:rsidP="000F5C4A">
      <w:pPr>
        <w:pStyle w:val="Prrafodelista"/>
        <w:numPr>
          <w:ilvl w:val="0"/>
          <w:numId w:val="3"/>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0F5C4A" w:rsidRPr="00BD32A2" w:rsidRDefault="000F5C4A" w:rsidP="000F5C4A">
      <w:pPr>
        <w:pStyle w:val="Prrafodelista"/>
        <w:numPr>
          <w:ilvl w:val="0"/>
          <w:numId w:val="3"/>
        </w:numPr>
        <w:jc w:val="both"/>
        <w:rPr>
          <w:rFonts w:ascii="Arial" w:hAnsi="Arial" w:cs="Arial"/>
          <w:sz w:val="20"/>
          <w:szCs w:val="20"/>
        </w:rPr>
      </w:pPr>
      <w:r w:rsidRPr="00BD32A2">
        <w:rPr>
          <w:rFonts w:ascii="Arial" w:hAnsi="Arial" w:cs="Arial"/>
          <w:sz w:val="20"/>
          <w:szCs w:val="20"/>
        </w:rPr>
        <w:t>Declaración y pago mensual de Impuesto sobre Nómina.</w:t>
      </w:r>
    </w:p>
    <w:p w:rsidR="000F5C4A" w:rsidRPr="006E394E" w:rsidRDefault="000F5C4A" w:rsidP="000F5C4A">
      <w:pPr>
        <w:pStyle w:val="Prrafodelista"/>
        <w:numPr>
          <w:ilvl w:val="0"/>
          <w:numId w:val="3"/>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0F5C4A" w:rsidRPr="006E394E" w:rsidRDefault="000F5C4A" w:rsidP="000F5C4A">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0F5C4A" w:rsidRPr="006E394E" w:rsidRDefault="000F5C4A" w:rsidP="000F5C4A">
      <w:pPr>
        <w:jc w:val="both"/>
        <w:rPr>
          <w:rFonts w:ascii="Arial" w:hAnsi="Arial" w:cs="Arial"/>
          <w:b/>
          <w:sz w:val="20"/>
          <w:szCs w:val="20"/>
        </w:rPr>
      </w:pPr>
      <w:r w:rsidRPr="006E394E">
        <w:rPr>
          <w:rFonts w:ascii="Arial" w:hAnsi="Arial" w:cs="Arial"/>
          <w:b/>
          <w:sz w:val="20"/>
          <w:szCs w:val="20"/>
        </w:rPr>
        <w:t>I.- Director General</w:t>
      </w:r>
    </w:p>
    <w:p w:rsidR="000F5C4A" w:rsidRPr="006E394E" w:rsidRDefault="000F5C4A" w:rsidP="000F5C4A">
      <w:pPr>
        <w:pStyle w:val="Prrafodelista"/>
        <w:numPr>
          <w:ilvl w:val="1"/>
          <w:numId w:val="6"/>
        </w:numPr>
        <w:jc w:val="both"/>
        <w:rPr>
          <w:rFonts w:ascii="Arial" w:hAnsi="Arial" w:cs="Arial"/>
          <w:i/>
          <w:sz w:val="20"/>
          <w:szCs w:val="20"/>
        </w:rPr>
      </w:pPr>
      <w:r w:rsidRPr="006E394E">
        <w:rPr>
          <w:rFonts w:ascii="Arial" w:hAnsi="Arial" w:cs="Arial"/>
          <w:i/>
          <w:sz w:val="20"/>
          <w:szCs w:val="20"/>
        </w:rPr>
        <w:t>Secretaría Particular</w:t>
      </w:r>
    </w:p>
    <w:p w:rsidR="000F5C4A" w:rsidRPr="006E394E" w:rsidRDefault="000F5C4A" w:rsidP="000F5C4A">
      <w:pPr>
        <w:pStyle w:val="Prrafodelista"/>
        <w:numPr>
          <w:ilvl w:val="1"/>
          <w:numId w:val="6"/>
        </w:numPr>
        <w:jc w:val="both"/>
        <w:rPr>
          <w:rFonts w:ascii="Arial" w:hAnsi="Arial" w:cs="Arial"/>
          <w:i/>
          <w:sz w:val="20"/>
          <w:szCs w:val="20"/>
        </w:rPr>
      </w:pPr>
      <w:r w:rsidRPr="006E394E">
        <w:rPr>
          <w:rFonts w:ascii="Arial" w:hAnsi="Arial" w:cs="Arial"/>
          <w:i/>
          <w:sz w:val="20"/>
          <w:szCs w:val="20"/>
        </w:rPr>
        <w:t>Secretaría Técnica</w:t>
      </w:r>
    </w:p>
    <w:p w:rsidR="000F5C4A" w:rsidRPr="006E394E" w:rsidRDefault="000F5C4A" w:rsidP="000F5C4A">
      <w:pPr>
        <w:pStyle w:val="Prrafodelista"/>
        <w:numPr>
          <w:ilvl w:val="1"/>
          <w:numId w:val="6"/>
        </w:numPr>
        <w:jc w:val="both"/>
        <w:rPr>
          <w:rFonts w:ascii="Arial" w:hAnsi="Arial" w:cs="Arial"/>
          <w:i/>
          <w:sz w:val="20"/>
          <w:szCs w:val="20"/>
        </w:rPr>
      </w:pPr>
      <w:r w:rsidRPr="006E394E">
        <w:rPr>
          <w:rFonts w:ascii="Arial" w:hAnsi="Arial" w:cs="Arial"/>
          <w:i/>
          <w:sz w:val="20"/>
          <w:szCs w:val="20"/>
        </w:rPr>
        <w:t>Comunicación Social</w:t>
      </w:r>
    </w:p>
    <w:p w:rsidR="000F5C4A" w:rsidRPr="006E394E" w:rsidRDefault="000F5C4A" w:rsidP="000F5C4A">
      <w:pPr>
        <w:pStyle w:val="Prrafodelista"/>
        <w:numPr>
          <w:ilvl w:val="1"/>
          <w:numId w:val="6"/>
        </w:numPr>
        <w:jc w:val="both"/>
        <w:rPr>
          <w:rFonts w:ascii="Arial" w:hAnsi="Arial" w:cs="Arial"/>
          <w:i/>
          <w:sz w:val="20"/>
          <w:szCs w:val="20"/>
        </w:rPr>
      </w:pPr>
      <w:r w:rsidRPr="006E394E">
        <w:rPr>
          <w:rFonts w:ascii="Arial" w:hAnsi="Arial" w:cs="Arial"/>
          <w:i/>
          <w:sz w:val="20"/>
          <w:szCs w:val="20"/>
        </w:rPr>
        <w:t>Asuntos Jurídicos</w:t>
      </w:r>
    </w:p>
    <w:p w:rsidR="000F5C4A" w:rsidRPr="006E394E" w:rsidRDefault="000F5C4A" w:rsidP="000F5C4A">
      <w:pPr>
        <w:pStyle w:val="Prrafodelista"/>
        <w:numPr>
          <w:ilvl w:val="1"/>
          <w:numId w:val="6"/>
        </w:numPr>
        <w:jc w:val="both"/>
        <w:rPr>
          <w:rFonts w:ascii="Arial" w:hAnsi="Arial" w:cs="Arial"/>
          <w:i/>
          <w:sz w:val="20"/>
          <w:szCs w:val="20"/>
        </w:rPr>
      </w:pPr>
      <w:r>
        <w:rPr>
          <w:rFonts w:ascii="Arial" w:hAnsi="Arial" w:cs="Arial"/>
          <w:i/>
          <w:sz w:val="20"/>
          <w:szCs w:val="20"/>
        </w:rPr>
        <w:t>Órgano Interno de Control</w:t>
      </w:r>
    </w:p>
    <w:p w:rsidR="000F5C4A" w:rsidRPr="006E394E" w:rsidRDefault="000F5C4A" w:rsidP="000F5C4A">
      <w:pPr>
        <w:pStyle w:val="Prrafodelista"/>
        <w:numPr>
          <w:ilvl w:val="1"/>
          <w:numId w:val="6"/>
        </w:numPr>
        <w:jc w:val="both"/>
        <w:rPr>
          <w:rFonts w:ascii="Arial" w:hAnsi="Arial" w:cs="Arial"/>
          <w:i/>
          <w:sz w:val="20"/>
          <w:szCs w:val="20"/>
        </w:rPr>
      </w:pPr>
      <w:r w:rsidRPr="006E394E">
        <w:rPr>
          <w:rFonts w:ascii="Arial" w:hAnsi="Arial" w:cs="Arial"/>
          <w:i/>
          <w:sz w:val="20"/>
          <w:szCs w:val="20"/>
        </w:rPr>
        <w:t>Coordinación Intersectorial</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II.- Coordinador General de Salud Pública</w:t>
      </w:r>
    </w:p>
    <w:p w:rsidR="000F5C4A" w:rsidRPr="006E394E" w:rsidRDefault="000F5C4A" w:rsidP="000F5C4A">
      <w:pPr>
        <w:pStyle w:val="Prrafodelista"/>
        <w:numPr>
          <w:ilvl w:val="1"/>
          <w:numId w:val="12"/>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0F5C4A" w:rsidRPr="006E394E" w:rsidRDefault="000F5C4A" w:rsidP="000F5C4A">
      <w:pPr>
        <w:pStyle w:val="Prrafodelista"/>
        <w:numPr>
          <w:ilvl w:val="0"/>
          <w:numId w:val="7"/>
        </w:numPr>
        <w:jc w:val="both"/>
        <w:rPr>
          <w:rFonts w:ascii="Arial" w:hAnsi="Arial" w:cs="Arial"/>
          <w:sz w:val="20"/>
          <w:szCs w:val="20"/>
        </w:rPr>
      </w:pPr>
      <w:r w:rsidRPr="006E394E">
        <w:rPr>
          <w:rFonts w:ascii="Arial" w:hAnsi="Arial" w:cs="Arial"/>
          <w:sz w:val="20"/>
          <w:szCs w:val="20"/>
        </w:rPr>
        <w:t>Dirección de Atención Médica</w:t>
      </w:r>
    </w:p>
    <w:p w:rsidR="000F5C4A" w:rsidRPr="006E394E" w:rsidRDefault="000F5C4A" w:rsidP="000F5C4A">
      <w:pPr>
        <w:pStyle w:val="Prrafodelista"/>
        <w:numPr>
          <w:ilvl w:val="0"/>
          <w:numId w:val="7"/>
        </w:numPr>
        <w:jc w:val="both"/>
        <w:rPr>
          <w:rFonts w:ascii="Arial" w:hAnsi="Arial" w:cs="Arial"/>
          <w:sz w:val="20"/>
          <w:szCs w:val="20"/>
        </w:rPr>
      </w:pPr>
      <w:r w:rsidRPr="006E394E">
        <w:rPr>
          <w:rFonts w:ascii="Arial" w:hAnsi="Arial" w:cs="Arial"/>
          <w:sz w:val="20"/>
          <w:szCs w:val="20"/>
        </w:rPr>
        <w:t>Dirección de Salud Pública</w:t>
      </w:r>
    </w:p>
    <w:p w:rsidR="000F5C4A" w:rsidRPr="006E394E" w:rsidRDefault="000F5C4A" w:rsidP="000F5C4A">
      <w:pPr>
        <w:pStyle w:val="Prrafodelista"/>
        <w:numPr>
          <w:ilvl w:val="0"/>
          <w:numId w:val="7"/>
        </w:numPr>
        <w:jc w:val="both"/>
        <w:rPr>
          <w:rFonts w:ascii="Arial" w:hAnsi="Arial" w:cs="Arial"/>
          <w:sz w:val="20"/>
          <w:szCs w:val="20"/>
        </w:rPr>
      </w:pPr>
      <w:r w:rsidRPr="006E394E">
        <w:rPr>
          <w:rFonts w:ascii="Arial" w:hAnsi="Arial" w:cs="Arial"/>
          <w:sz w:val="20"/>
          <w:szCs w:val="20"/>
        </w:rPr>
        <w:t>Dirección de Enseñanza e Investigación</w:t>
      </w:r>
    </w:p>
    <w:p w:rsidR="000F5C4A" w:rsidRPr="006E394E" w:rsidRDefault="000F5C4A" w:rsidP="000F5C4A">
      <w:pPr>
        <w:pStyle w:val="Prrafodelista"/>
        <w:numPr>
          <w:ilvl w:val="0"/>
          <w:numId w:val="7"/>
        </w:numPr>
        <w:jc w:val="both"/>
        <w:rPr>
          <w:rFonts w:ascii="Arial" w:hAnsi="Arial" w:cs="Arial"/>
          <w:sz w:val="20"/>
          <w:szCs w:val="20"/>
        </w:rPr>
      </w:pPr>
      <w:r w:rsidRPr="006E394E">
        <w:rPr>
          <w:rFonts w:ascii="Arial" w:hAnsi="Arial" w:cs="Arial"/>
          <w:sz w:val="20"/>
          <w:szCs w:val="20"/>
        </w:rPr>
        <w:t>Dirección de Salud Mental</w:t>
      </w:r>
    </w:p>
    <w:p w:rsidR="000F5C4A" w:rsidRPr="006E394E" w:rsidRDefault="000F5C4A" w:rsidP="000F5C4A">
      <w:pPr>
        <w:pStyle w:val="Prrafodelista"/>
        <w:numPr>
          <w:ilvl w:val="0"/>
          <w:numId w:val="7"/>
        </w:numPr>
        <w:jc w:val="both"/>
        <w:rPr>
          <w:rFonts w:ascii="Arial" w:hAnsi="Arial" w:cs="Arial"/>
          <w:sz w:val="20"/>
          <w:szCs w:val="20"/>
        </w:rPr>
      </w:pPr>
      <w:r w:rsidRPr="006E394E">
        <w:rPr>
          <w:rFonts w:ascii="Arial" w:hAnsi="Arial" w:cs="Arial"/>
          <w:sz w:val="20"/>
          <w:szCs w:val="20"/>
        </w:rPr>
        <w:t>Dirección de Extensión de Cobertura</w:t>
      </w:r>
    </w:p>
    <w:p w:rsidR="000F5C4A" w:rsidRPr="006E394E" w:rsidRDefault="000F5C4A" w:rsidP="000F5C4A">
      <w:pPr>
        <w:pStyle w:val="Prrafodelista"/>
        <w:ind w:left="360"/>
        <w:jc w:val="both"/>
        <w:rPr>
          <w:rFonts w:ascii="Arial" w:hAnsi="Arial" w:cs="Arial"/>
          <w:sz w:val="20"/>
          <w:szCs w:val="20"/>
        </w:rPr>
      </w:pPr>
    </w:p>
    <w:p w:rsidR="000F5C4A" w:rsidRPr="006E394E" w:rsidRDefault="000F5C4A" w:rsidP="000F5C4A">
      <w:pPr>
        <w:pStyle w:val="Prrafodelista"/>
        <w:numPr>
          <w:ilvl w:val="1"/>
          <w:numId w:val="12"/>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0F5C4A" w:rsidRPr="006E394E" w:rsidRDefault="000F5C4A" w:rsidP="000F5C4A">
      <w:pPr>
        <w:pStyle w:val="Prrafodelista"/>
        <w:numPr>
          <w:ilvl w:val="0"/>
          <w:numId w:val="8"/>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III.- Coordinador General de Administración y Finanzas</w:t>
      </w:r>
    </w:p>
    <w:p w:rsidR="000F5C4A" w:rsidRPr="006E394E" w:rsidRDefault="000F5C4A" w:rsidP="000F5C4A">
      <w:pPr>
        <w:pStyle w:val="Prrafodelista"/>
        <w:numPr>
          <w:ilvl w:val="1"/>
          <w:numId w:val="7"/>
        </w:numPr>
        <w:jc w:val="both"/>
        <w:rPr>
          <w:rFonts w:ascii="Arial" w:hAnsi="Arial" w:cs="Arial"/>
          <w:i/>
          <w:sz w:val="20"/>
          <w:szCs w:val="20"/>
        </w:rPr>
      </w:pPr>
      <w:r w:rsidRPr="006E394E">
        <w:rPr>
          <w:rFonts w:ascii="Arial" w:hAnsi="Arial" w:cs="Arial"/>
          <w:i/>
          <w:sz w:val="20"/>
          <w:szCs w:val="20"/>
        </w:rPr>
        <w:t>Director General de Administración</w:t>
      </w:r>
    </w:p>
    <w:p w:rsidR="000F5C4A" w:rsidRPr="006E394E" w:rsidRDefault="000F5C4A" w:rsidP="000F5C4A">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0F5C4A" w:rsidRPr="006E394E" w:rsidRDefault="000F5C4A" w:rsidP="000F5C4A">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0F5C4A" w:rsidRPr="006E394E" w:rsidRDefault="000F5C4A" w:rsidP="000F5C4A">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0F5C4A" w:rsidRDefault="000F5C4A" w:rsidP="000F5C4A">
      <w:pPr>
        <w:jc w:val="both"/>
        <w:rPr>
          <w:rFonts w:ascii="Arial" w:hAnsi="Arial" w:cs="Arial"/>
          <w:sz w:val="20"/>
          <w:szCs w:val="20"/>
        </w:rPr>
      </w:pPr>
    </w:p>
    <w:p w:rsidR="000F5C4A" w:rsidRPr="006E394E" w:rsidRDefault="000F5C4A" w:rsidP="000F5C4A">
      <w:pPr>
        <w:pStyle w:val="Prrafodelista"/>
        <w:numPr>
          <w:ilvl w:val="1"/>
          <w:numId w:val="7"/>
        </w:numPr>
        <w:jc w:val="both"/>
        <w:rPr>
          <w:rFonts w:ascii="Arial" w:hAnsi="Arial" w:cs="Arial"/>
          <w:i/>
          <w:sz w:val="20"/>
          <w:szCs w:val="20"/>
        </w:rPr>
      </w:pPr>
      <w:r w:rsidRPr="006E394E">
        <w:rPr>
          <w:rFonts w:ascii="Arial" w:hAnsi="Arial" w:cs="Arial"/>
          <w:i/>
          <w:sz w:val="20"/>
          <w:szCs w:val="20"/>
        </w:rPr>
        <w:t>Director General de Recursos Humanos</w:t>
      </w:r>
    </w:p>
    <w:p w:rsidR="000F5C4A" w:rsidRPr="006E394E" w:rsidRDefault="000F5C4A" w:rsidP="000F5C4A">
      <w:pPr>
        <w:pStyle w:val="Prrafodelista"/>
        <w:numPr>
          <w:ilvl w:val="0"/>
          <w:numId w:val="10"/>
        </w:numPr>
        <w:jc w:val="both"/>
        <w:rPr>
          <w:rFonts w:ascii="Arial" w:hAnsi="Arial" w:cs="Arial"/>
          <w:sz w:val="20"/>
          <w:szCs w:val="20"/>
        </w:rPr>
      </w:pPr>
      <w:r w:rsidRPr="006E394E">
        <w:rPr>
          <w:rFonts w:ascii="Arial" w:hAnsi="Arial" w:cs="Arial"/>
          <w:sz w:val="20"/>
          <w:szCs w:val="20"/>
        </w:rPr>
        <w:t>Dirección de Desarrollo Humano</w:t>
      </w:r>
    </w:p>
    <w:p w:rsidR="000F5C4A" w:rsidRPr="006E394E" w:rsidRDefault="000F5C4A" w:rsidP="000F5C4A">
      <w:pPr>
        <w:pStyle w:val="Prrafodelista"/>
        <w:numPr>
          <w:ilvl w:val="0"/>
          <w:numId w:val="10"/>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0F5C4A" w:rsidRPr="006E394E" w:rsidRDefault="000F5C4A" w:rsidP="000F5C4A">
      <w:pPr>
        <w:jc w:val="both"/>
        <w:rPr>
          <w:rFonts w:ascii="Arial" w:hAnsi="Arial" w:cs="Arial"/>
          <w:sz w:val="20"/>
          <w:szCs w:val="20"/>
        </w:rPr>
      </w:pPr>
    </w:p>
    <w:p w:rsidR="000F5C4A" w:rsidRPr="006E394E" w:rsidRDefault="000F5C4A" w:rsidP="000F5C4A">
      <w:pPr>
        <w:pStyle w:val="Prrafodelista"/>
        <w:numPr>
          <w:ilvl w:val="1"/>
          <w:numId w:val="7"/>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0F5C4A" w:rsidRPr="006E394E" w:rsidRDefault="000F5C4A" w:rsidP="000F5C4A">
      <w:pPr>
        <w:pStyle w:val="Prrafodelista"/>
        <w:numPr>
          <w:ilvl w:val="0"/>
          <w:numId w:val="11"/>
        </w:numPr>
        <w:jc w:val="both"/>
        <w:rPr>
          <w:rFonts w:ascii="Arial" w:hAnsi="Arial" w:cs="Arial"/>
          <w:sz w:val="20"/>
          <w:szCs w:val="20"/>
        </w:rPr>
      </w:pPr>
      <w:r w:rsidRPr="006E394E">
        <w:rPr>
          <w:rFonts w:ascii="Arial" w:hAnsi="Arial" w:cs="Arial"/>
          <w:sz w:val="20"/>
          <w:szCs w:val="20"/>
        </w:rPr>
        <w:t>Dirección de Planeación</w:t>
      </w:r>
    </w:p>
    <w:p w:rsidR="000F5C4A" w:rsidRPr="006E394E" w:rsidRDefault="000F5C4A" w:rsidP="000F5C4A">
      <w:pPr>
        <w:pStyle w:val="Prrafodelista"/>
        <w:numPr>
          <w:ilvl w:val="0"/>
          <w:numId w:val="11"/>
        </w:numPr>
        <w:jc w:val="both"/>
        <w:rPr>
          <w:rFonts w:ascii="Arial" w:hAnsi="Arial" w:cs="Arial"/>
          <w:sz w:val="20"/>
          <w:szCs w:val="20"/>
        </w:rPr>
      </w:pPr>
      <w:r w:rsidRPr="006E394E">
        <w:rPr>
          <w:rFonts w:ascii="Arial" w:hAnsi="Arial" w:cs="Arial"/>
          <w:sz w:val="20"/>
          <w:szCs w:val="20"/>
        </w:rPr>
        <w:t>Dirección de Desarrollo Institucional</w:t>
      </w:r>
    </w:p>
    <w:p w:rsidR="000F5C4A" w:rsidRPr="006E394E" w:rsidRDefault="000F5C4A" w:rsidP="000F5C4A">
      <w:pPr>
        <w:pStyle w:val="Prrafodelista"/>
        <w:numPr>
          <w:ilvl w:val="0"/>
          <w:numId w:val="11"/>
        </w:numPr>
        <w:jc w:val="both"/>
        <w:rPr>
          <w:rFonts w:ascii="Arial" w:hAnsi="Arial" w:cs="Arial"/>
          <w:sz w:val="20"/>
          <w:szCs w:val="20"/>
        </w:rPr>
      </w:pPr>
      <w:r w:rsidRPr="006E394E">
        <w:rPr>
          <w:rFonts w:ascii="Arial" w:hAnsi="Arial" w:cs="Arial"/>
          <w:sz w:val="20"/>
          <w:szCs w:val="20"/>
        </w:rPr>
        <w:t xml:space="preserve">Dirección de Infraestructura </w:t>
      </w:r>
    </w:p>
    <w:p w:rsidR="000F5C4A" w:rsidRPr="006E394E" w:rsidRDefault="000F5C4A" w:rsidP="000F5C4A">
      <w:pPr>
        <w:pStyle w:val="Prrafodelista"/>
        <w:numPr>
          <w:ilvl w:val="0"/>
          <w:numId w:val="11"/>
        </w:numPr>
        <w:jc w:val="both"/>
        <w:rPr>
          <w:rFonts w:ascii="Arial" w:hAnsi="Arial" w:cs="Arial"/>
          <w:sz w:val="20"/>
          <w:szCs w:val="20"/>
        </w:rPr>
      </w:pPr>
      <w:r w:rsidRPr="006E394E">
        <w:rPr>
          <w:rFonts w:ascii="Arial" w:hAnsi="Arial" w:cs="Arial"/>
          <w:sz w:val="20"/>
          <w:szCs w:val="20"/>
        </w:rPr>
        <w:t>Dirección de Ingeniería Biomédica</w:t>
      </w:r>
    </w:p>
    <w:p w:rsidR="000F5C4A" w:rsidRPr="006E394E" w:rsidRDefault="000F5C4A" w:rsidP="000F5C4A">
      <w:pPr>
        <w:jc w:val="both"/>
        <w:rPr>
          <w:rFonts w:ascii="Arial" w:hAnsi="Arial" w:cs="Arial"/>
          <w:sz w:val="20"/>
          <w:szCs w:val="20"/>
          <w:u w:val="single"/>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b/>
          <w:sz w:val="20"/>
          <w:szCs w:val="20"/>
        </w:rPr>
      </w:pPr>
      <w:r w:rsidRPr="006E394E">
        <w:rPr>
          <w:rFonts w:ascii="Arial" w:hAnsi="Arial" w:cs="Arial"/>
          <w:b/>
          <w:sz w:val="20"/>
          <w:szCs w:val="20"/>
        </w:rPr>
        <w:t>5. Bases de Preparación de los Estados Financieros:</w:t>
      </w:r>
    </w:p>
    <w:p w:rsidR="000F5C4A" w:rsidRPr="006E394E" w:rsidRDefault="000F5C4A" w:rsidP="000F5C4A">
      <w:pPr>
        <w:jc w:val="both"/>
        <w:rPr>
          <w:rFonts w:ascii="Arial" w:hAnsi="Arial" w:cs="Arial"/>
          <w:b/>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Se informará sobre:</w:t>
      </w: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0F5C4A" w:rsidRDefault="000F5C4A" w:rsidP="000F5C4A">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Pr>
          <w:rFonts w:ascii="Arial" w:hAnsi="Arial" w:cs="Arial"/>
          <w:sz w:val="20"/>
          <w:szCs w:val="20"/>
        </w:rPr>
        <w:t>uato, correspondientes al primer</w:t>
      </w:r>
      <w:r w:rsidRPr="006E394E">
        <w:rPr>
          <w:rFonts w:ascii="Arial" w:hAnsi="Arial" w:cs="Arial"/>
          <w:sz w:val="20"/>
          <w:szCs w:val="20"/>
        </w:rPr>
        <w:t xml:space="preserve"> trimestre del presente año</w:t>
      </w:r>
      <w:r>
        <w:rPr>
          <w:rFonts w:ascii="Arial" w:hAnsi="Arial" w:cs="Arial"/>
          <w:sz w:val="20"/>
          <w:szCs w:val="20"/>
        </w:rPr>
        <w:t xml:space="preserve"> y que se integran a la cuenta pública trimestral</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 xml:space="preserve"> IX.- Valuación.</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El Marco Conceptual de Contabilidad Gubernamental (MCCG), es la base del Sistema de Contabilidad Gubernamental del Instituto, constituyéndose en el referente teórico que define, delimita, interrelaciona e integra de forma lógico-deductiva sus objetivos y fundamentos.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0F5C4A" w:rsidRPr="006E394E" w:rsidRDefault="000F5C4A" w:rsidP="000F5C4A">
      <w:pPr>
        <w:jc w:val="both"/>
        <w:rPr>
          <w:rFonts w:ascii="Arial" w:hAnsi="Arial" w:cs="Arial"/>
          <w:sz w:val="20"/>
          <w:szCs w:val="20"/>
          <w:u w:val="single"/>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la base devengado de acuerdo a la Ley de Contabilidad, deberán:</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*Revelar las nuevas políticas de reconocimiento:</w:t>
      </w:r>
    </w:p>
    <w:p w:rsidR="000F5C4A" w:rsidRPr="006E394E" w:rsidRDefault="000F5C4A" w:rsidP="000F5C4A">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*Plan de implementación:</w:t>
      </w:r>
    </w:p>
    <w:p w:rsidR="000F5C4A" w:rsidRPr="006E394E" w:rsidRDefault="000F5C4A" w:rsidP="000F5C4A">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desde el ejercicio 2011. </w:t>
      </w:r>
    </w:p>
    <w:p w:rsidR="000F5C4A" w:rsidRPr="006E394E" w:rsidRDefault="000F5C4A" w:rsidP="000F5C4A">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0F5C4A" w:rsidRDefault="000F5C4A" w:rsidP="000F5C4A">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lo que permitió que la información financiera plasmada en los Estados Financieros pueda ser comparada tomando como base las cifras del citado ejercicio contra los subsecuentes. </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6. Políticas de Contabilidad Significativas:</w:t>
      </w:r>
    </w:p>
    <w:p w:rsidR="000F5C4A" w:rsidRPr="006E394E" w:rsidRDefault="000F5C4A" w:rsidP="000F5C4A">
      <w:pPr>
        <w:jc w:val="both"/>
        <w:rPr>
          <w:rFonts w:ascii="Arial" w:hAnsi="Arial" w:cs="Arial"/>
          <w:sz w:val="20"/>
          <w:szCs w:val="20"/>
        </w:rPr>
      </w:pPr>
      <w:r w:rsidRPr="006E394E">
        <w:rPr>
          <w:rFonts w:ascii="Arial" w:hAnsi="Arial" w:cs="Arial"/>
          <w:sz w:val="20"/>
          <w:szCs w:val="20"/>
        </w:rPr>
        <w:t>Se informará sobre:</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0F5C4A" w:rsidRDefault="000F5C4A" w:rsidP="000F5C4A">
      <w:pPr>
        <w:jc w:val="both"/>
        <w:rPr>
          <w:rFonts w:ascii="Arial" w:hAnsi="Arial" w:cs="Arial"/>
          <w:b/>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0F5C4A" w:rsidRPr="006E394E" w:rsidRDefault="000F5C4A" w:rsidP="000F5C4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Reservas registradas en su contabilidad.</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0F5C4A" w:rsidRPr="006E394E" w:rsidRDefault="000F5C4A" w:rsidP="000F5C4A">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i)</w:t>
      </w:r>
      <w:r w:rsidRPr="006E394E">
        <w:rPr>
          <w:rFonts w:ascii="Arial" w:hAnsi="Arial" w:cs="Arial"/>
          <w:sz w:val="20"/>
          <w:szCs w:val="20"/>
        </w:rPr>
        <w:t xml:space="preserve"> Reclasificaciones: Se deben revelar todos aquellos movimientos entre cuentas por efectos de cambios en los tipos de operaciones:</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0F5C4A" w:rsidRDefault="000F5C4A" w:rsidP="000F5C4A">
      <w:pPr>
        <w:jc w:val="both"/>
        <w:rPr>
          <w:rFonts w:ascii="Arial" w:hAnsi="Arial" w:cs="Arial"/>
          <w:sz w:val="20"/>
          <w:szCs w:val="20"/>
        </w:rPr>
      </w:pPr>
      <w:r w:rsidRPr="006E394E">
        <w:rPr>
          <w:rFonts w:ascii="Arial" w:hAnsi="Arial" w:cs="Arial"/>
          <w:sz w:val="20"/>
          <w:szCs w:val="20"/>
        </w:rPr>
        <w:t xml:space="preserve"> </w:t>
      </w:r>
    </w:p>
    <w:p w:rsidR="000F5C4A" w:rsidRPr="006E394E" w:rsidRDefault="000F5C4A" w:rsidP="000F5C4A">
      <w:pPr>
        <w:jc w:val="both"/>
        <w:rPr>
          <w:rFonts w:ascii="Arial" w:hAnsi="Arial" w:cs="Arial"/>
          <w:sz w:val="20"/>
          <w:szCs w:val="20"/>
        </w:rPr>
      </w:pPr>
      <w:r w:rsidRPr="006E394E">
        <w:rPr>
          <w:rFonts w:ascii="Arial" w:hAnsi="Arial" w:cs="Arial"/>
          <w:b/>
          <w:sz w:val="20"/>
          <w:szCs w:val="20"/>
        </w:rPr>
        <w:t>j)</w:t>
      </w:r>
      <w:r w:rsidRPr="006E394E">
        <w:rPr>
          <w:rFonts w:ascii="Arial" w:hAnsi="Arial" w:cs="Arial"/>
          <w:sz w:val="20"/>
          <w:szCs w:val="20"/>
        </w:rPr>
        <w:t xml:space="preserve"> Depuración y cancelación de saldos:</w:t>
      </w:r>
    </w:p>
    <w:p w:rsidR="000F5C4A" w:rsidRDefault="000F5C4A" w:rsidP="000F5C4A">
      <w:pPr>
        <w:jc w:val="both"/>
        <w:rPr>
          <w:rFonts w:ascii="Arial" w:hAnsi="Arial" w:cs="Arial"/>
          <w:sz w:val="20"/>
          <w:szCs w:val="20"/>
        </w:rPr>
      </w:pPr>
      <w:r w:rsidRPr="006E394E">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0F5C4A" w:rsidRPr="006E394E" w:rsidRDefault="000F5C4A" w:rsidP="000F5C4A">
      <w:pPr>
        <w:jc w:val="both"/>
        <w:rPr>
          <w:rFonts w:ascii="Arial" w:hAnsi="Arial" w:cs="Arial"/>
          <w:sz w:val="20"/>
          <w:szCs w:val="20"/>
        </w:rPr>
      </w:pPr>
      <w:r w:rsidRPr="006E394E">
        <w:rPr>
          <w:rFonts w:ascii="Arial" w:hAnsi="Arial" w:cs="Arial"/>
          <w:sz w:val="20"/>
          <w:szCs w:val="20"/>
        </w:rPr>
        <w:t>Se informará sobre:</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8. Reporte Analítico del Activo:</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Debe mostrar la siguiente información:</w:t>
      </w: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0F5C4A" w:rsidRPr="006E394E" w:rsidRDefault="000F5C4A" w:rsidP="000F5C4A">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0F5C4A" w:rsidRPr="00FE4E32" w:rsidTr="00D260AE">
        <w:trPr>
          <w:trHeight w:val="900"/>
        </w:trPr>
        <w:tc>
          <w:tcPr>
            <w:tcW w:w="1128" w:type="dxa"/>
            <w:shd w:val="clear" w:color="000000" w:fill="BFBFBF"/>
            <w:vAlign w:val="center"/>
            <w:hideMark/>
          </w:tcPr>
          <w:p w:rsidR="000F5C4A" w:rsidRPr="00FE4E32" w:rsidRDefault="000F5C4A" w:rsidP="00D260AE">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0F5C4A" w:rsidRPr="00FE4E32" w:rsidRDefault="000F5C4A" w:rsidP="00D260AE">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0F5C4A" w:rsidRPr="00FE4E32" w:rsidRDefault="000F5C4A" w:rsidP="00D260AE">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0F5C4A" w:rsidRPr="00FE4E32" w:rsidRDefault="000F5C4A" w:rsidP="00D260AE">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0F5C4A" w:rsidRPr="00FE4E32" w:rsidRDefault="000F5C4A" w:rsidP="00D260AE">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0F5C4A" w:rsidRPr="00FE4E32" w:rsidRDefault="000F5C4A" w:rsidP="00D260AE">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0F5C4A" w:rsidRPr="00FE4E32" w:rsidRDefault="000F5C4A" w:rsidP="00D260AE">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N/A</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0F5C4A" w:rsidRPr="00FE4E32" w:rsidRDefault="000F5C4A" w:rsidP="00D260AE">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N/A</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0F5C4A" w:rsidRPr="00FE4E32" w:rsidTr="00D260AE">
        <w:trPr>
          <w:trHeight w:val="225"/>
        </w:trPr>
        <w:tc>
          <w:tcPr>
            <w:tcW w:w="1128" w:type="dxa"/>
            <w:shd w:val="clear" w:color="auto" w:fill="auto"/>
            <w:noWrap/>
            <w:vAlign w:val="bottom"/>
            <w:hideMark/>
          </w:tcPr>
          <w:p w:rsidR="000F5C4A" w:rsidRPr="00FE4E32" w:rsidRDefault="000F5C4A" w:rsidP="00D260AE">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0F5C4A" w:rsidRPr="00FE4E32" w:rsidRDefault="000F5C4A" w:rsidP="00D260AE">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0F5C4A" w:rsidRPr="00FE4E32" w:rsidRDefault="000F5C4A" w:rsidP="00D260AE">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0F5C4A" w:rsidRDefault="000F5C4A" w:rsidP="000F5C4A">
      <w:pPr>
        <w:jc w:val="both"/>
        <w:rPr>
          <w:rFonts w:cs="Calibri"/>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0F5C4A" w:rsidRDefault="000F5C4A" w:rsidP="000F5C4A">
      <w:pPr>
        <w:jc w:val="both"/>
        <w:rPr>
          <w:rFonts w:ascii="Arial" w:hAnsi="Arial" w:cs="Arial"/>
          <w:b/>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0F5C4A" w:rsidRDefault="000F5C4A" w:rsidP="000F5C4A">
      <w:pPr>
        <w:jc w:val="both"/>
        <w:rPr>
          <w:rFonts w:ascii="Arial" w:hAnsi="Arial" w:cs="Arial"/>
          <w:b/>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bienes inmovilizados.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0F5C4A" w:rsidRPr="006E394E" w:rsidRDefault="000F5C4A" w:rsidP="000F5C4A">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Inversiones en valores.</w:t>
      </w:r>
    </w:p>
    <w:p w:rsidR="000F5C4A" w:rsidRDefault="000F5C4A" w:rsidP="000F5C4A">
      <w:pPr>
        <w:jc w:val="both"/>
        <w:rPr>
          <w:rFonts w:ascii="Arial" w:hAnsi="Arial" w:cs="Arial"/>
          <w:b/>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9. Fideicomisos, Mandatos y Análogos:</w:t>
      </w:r>
    </w:p>
    <w:p w:rsidR="000F5C4A" w:rsidRPr="006E394E" w:rsidRDefault="000F5C4A" w:rsidP="000F5C4A">
      <w:pPr>
        <w:jc w:val="both"/>
        <w:rPr>
          <w:rFonts w:ascii="Arial" w:hAnsi="Arial" w:cs="Arial"/>
          <w:sz w:val="20"/>
          <w:szCs w:val="20"/>
        </w:rPr>
      </w:pPr>
      <w:r w:rsidRPr="006E394E">
        <w:rPr>
          <w:rFonts w:ascii="Arial" w:hAnsi="Arial" w:cs="Arial"/>
          <w:sz w:val="20"/>
          <w:szCs w:val="20"/>
        </w:rPr>
        <w:t>Se deberá informar:</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0F5C4A"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10. Reporte de la Recaudación:</w:t>
      </w:r>
    </w:p>
    <w:p w:rsidR="000F5C4A" w:rsidRPr="006E394E" w:rsidRDefault="000F5C4A" w:rsidP="000F5C4A">
      <w:pPr>
        <w:jc w:val="both"/>
        <w:rPr>
          <w:rFonts w:ascii="Arial" w:hAnsi="Arial" w:cs="Arial"/>
          <w:sz w:val="20"/>
          <w:szCs w:val="20"/>
        </w:rPr>
      </w:pPr>
    </w:p>
    <w:p w:rsidR="000F5C4A" w:rsidRDefault="000F5C4A" w:rsidP="000F5C4A">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0F5C4A" w:rsidRDefault="000F5C4A" w:rsidP="000F5C4A">
      <w:pPr>
        <w:pBdr>
          <w:bottom w:val="single" w:sz="12" w:space="0" w:color="auto"/>
        </w:pBdr>
        <w:jc w:val="both"/>
        <w:rPr>
          <w:rFonts w:ascii="Arial" w:hAnsi="Arial" w:cs="Arial"/>
          <w:sz w:val="20"/>
          <w:szCs w:val="20"/>
        </w:rPr>
      </w:pPr>
    </w:p>
    <w:p w:rsidR="000F5C4A" w:rsidRDefault="000F5C4A" w:rsidP="000F5C4A">
      <w:pPr>
        <w:pBdr>
          <w:bottom w:val="single" w:sz="12" w:space="0" w:color="auto"/>
        </w:pBdr>
        <w:jc w:val="both"/>
        <w:rPr>
          <w:rFonts w:ascii="Arial" w:hAnsi="Arial" w:cs="Arial"/>
          <w:sz w:val="20"/>
          <w:szCs w:val="20"/>
        </w:rPr>
      </w:pPr>
    </w:p>
    <w:p w:rsidR="000F5C4A" w:rsidRDefault="000F5C4A" w:rsidP="000F5C4A">
      <w:pPr>
        <w:pBdr>
          <w:bottom w:val="single" w:sz="12" w:space="0" w:color="auto"/>
        </w:pBdr>
        <w:jc w:val="both"/>
        <w:rPr>
          <w:rFonts w:ascii="Arial" w:hAnsi="Arial" w:cs="Arial"/>
          <w:sz w:val="20"/>
          <w:szCs w:val="20"/>
        </w:rPr>
      </w:pPr>
    </w:p>
    <w:p w:rsidR="000F5C4A" w:rsidRDefault="000F5C4A" w:rsidP="000F5C4A">
      <w:pPr>
        <w:pBdr>
          <w:bottom w:val="single" w:sz="12" w:space="0" w:color="auto"/>
        </w:pBdr>
        <w:jc w:val="both"/>
        <w:rPr>
          <w:rFonts w:ascii="Arial" w:hAnsi="Arial" w:cs="Arial"/>
          <w:sz w:val="20"/>
          <w:szCs w:val="20"/>
        </w:rPr>
      </w:pPr>
    </w:p>
    <w:p w:rsidR="000F5C4A" w:rsidRDefault="000F5C4A" w:rsidP="000F5C4A">
      <w:pPr>
        <w:pBdr>
          <w:bottom w:val="single" w:sz="12" w:space="0" w:color="auto"/>
        </w:pBdr>
        <w:jc w:val="both"/>
        <w:rPr>
          <w:rFonts w:ascii="Arial" w:hAnsi="Arial" w:cs="Arial"/>
          <w:sz w:val="20"/>
          <w:szCs w:val="20"/>
        </w:rPr>
      </w:pPr>
    </w:p>
    <w:p w:rsidR="000F5C4A" w:rsidRDefault="000F5C4A" w:rsidP="000F5C4A">
      <w:pPr>
        <w:pBdr>
          <w:bottom w:val="single" w:sz="12" w:space="0" w:color="auto"/>
        </w:pBdr>
        <w:jc w:val="both"/>
        <w:rPr>
          <w:rFonts w:ascii="Arial" w:hAnsi="Arial" w:cs="Arial"/>
          <w:sz w:val="20"/>
          <w:szCs w:val="20"/>
        </w:rPr>
      </w:pPr>
    </w:p>
    <w:p w:rsidR="000F5C4A" w:rsidRPr="00BC47E3" w:rsidRDefault="000F5C4A" w:rsidP="000F5C4A">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0F5C4A" w:rsidRPr="002B2EFA" w:rsidRDefault="000F5C4A" w:rsidP="000F5C4A">
      <w:pPr>
        <w:pBdr>
          <w:bottom w:val="single" w:sz="12" w:space="0" w:color="auto"/>
        </w:pBdr>
        <w:jc w:val="both"/>
        <w:rPr>
          <w:rFonts w:ascii="Arial" w:hAnsi="Arial" w:cs="Arial"/>
          <w:sz w:val="20"/>
          <w:szCs w:val="20"/>
          <w:highlight w:val="yellow"/>
        </w:rPr>
      </w:pPr>
    </w:p>
    <w:p w:rsidR="000F5C4A" w:rsidRPr="002B2EFA" w:rsidRDefault="000F5C4A" w:rsidP="000F5C4A">
      <w:pPr>
        <w:jc w:val="center"/>
        <w:rPr>
          <w:rFonts w:cs="Calibri"/>
          <w:highlight w:val="yellow"/>
        </w:rPr>
      </w:pPr>
      <w:r w:rsidRPr="00BC47E3">
        <w:rPr>
          <w:noProof/>
          <w:lang w:val="es-MX" w:eastAsia="es-MX"/>
        </w:rPr>
        <w:drawing>
          <wp:inline distT="0" distB="0" distL="0" distR="0">
            <wp:extent cx="7798567" cy="1753437"/>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96540" cy="1752981"/>
                    </a:xfrm>
                    <a:prstGeom prst="rect">
                      <a:avLst/>
                    </a:prstGeom>
                    <a:noFill/>
                    <a:ln w="9525">
                      <a:noFill/>
                      <a:miter lim="800000"/>
                      <a:headEnd/>
                      <a:tailEnd/>
                    </a:ln>
                  </pic:spPr>
                </pic:pic>
              </a:graphicData>
            </a:graphic>
          </wp:inline>
        </w:drawing>
      </w:r>
    </w:p>
    <w:p w:rsidR="000F5C4A" w:rsidRDefault="000F5C4A" w:rsidP="000F5C4A">
      <w:pPr>
        <w:jc w:val="center"/>
        <w:rPr>
          <w:rFonts w:cs="Calibri"/>
          <w:b/>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0F5C4A" w:rsidRPr="006E394E" w:rsidRDefault="000F5C4A" w:rsidP="000F5C4A">
      <w:pPr>
        <w:pBdr>
          <w:bottom w:val="single" w:sz="12" w:space="1" w:color="auto"/>
        </w:pBdr>
        <w:jc w:val="both"/>
        <w:rPr>
          <w:rFonts w:ascii="Arial" w:hAnsi="Arial" w:cs="Arial"/>
          <w:sz w:val="20"/>
          <w:szCs w:val="20"/>
        </w:rPr>
      </w:pPr>
    </w:p>
    <w:p w:rsidR="000F5C4A" w:rsidRPr="00BC47E3" w:rsidRDefault="000F5C4A" w:rsidP="000F5C4A">
      <w:pPr>
        <w:pBdr>
          <w:bottom w:val="single" w:sz="12" w:space="1" w:color="auto"/>
        </w:pBdr>
        <w:jc w:val="both"/>
        <w:rPr>
          <w:rFonts w:ascii="Arial" w:hAnsi="Arial" w:cs="Arial"/>
          <w:sz w:val="20"/>
          <w:szCs w:val="20"/>
        </w:rPr>
      </w:pPr>
      <w:r w:rsidRPr="00BC47E3">
        <w:rPr>
          <w:rFonts w:ascii="Arial" w:hAnsi="Arial" w:cs="Arial"/>
          <w:sz w:val="20"/>
          <w:szCs w:val="20"/>
        </w:rPr>
        <w:t>Reporte de Ingresos por Recaudar en el Ejercicio</w:t>
      </w:r>
    </w:p>
    <w:p w:rsidR="000F5C4A" w:rsidRPr="002B2EFA" w:rsidRDefault="000F5C4A" w:rsidP="000F5C4A">
      <w:pPr>
        <w:jc w:val="both"/>
        <w:rPr>
          <w:rFonts w:cs="Calibri"/>
          <w:b/>
          <w:highlight w:val="yellow"/>
        </w:rPr>
      </w:pPr>
    </w:p>
    <w:p w:rsidR="000F5C4A" w:rsidRPr="002B2EFA" w:rsidRDefault="000F5C4A" w:rsidP="000F5C4A">
      <w:pPr>
        <w:jc w:val="center"/>
        <w:rPr>
          <w:rFonts w:cs="Calibri"/>
          <w:b/>
          <w:highlight w:val="yellow"/>
        </w:rPr>
      </w:pPr>
      <w:r w:rsidRPr="00ED75F0">
        <w:rPr>
          <w:noProof/>
          <w:lang w:val="es-MX" w:eastAsia="es-MX"/>
        </w:rPr>
        <w:drawing>
          <wp:inline distT="0" distB="0" distL="0" distR="0">
            <wp:extent cx="8691433" cy="1622809"/>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90610" cy="1622655"/>
                    </a:xfrm>
                    <a:prstGeom prst="rect">
                      <a:avLst/>
                    </a:prstGeom>
                    <a:noFill/>
                    <a:ln w="9525">
                      <a:noFill/>
                      <a:miter lim="800000"/>
                      <a:headEnd/>
                      <a:tailEnd/>
                    </a:ln>
                  </pic:spPr>
                </pic:pic>
              </a:graphicData>
            </a:graphic>
          </wp:inline>
        </w:drawing>
      </w:r>
    </w:p>
    <w:p w:rsidR="000F5C4A" w:rsidRDefault="000F5C4A" w:rsidP="000F5C4A">
      <w:pPr>
        <w:jc w:val="center"/>
        <w:rPr>
          <w:rFonts w:cs="Calibri"/>
          <w:b/>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0F5C4A" w:rsidRPr="006E394E" w:rsidRDefault="000F5C4A" w:rsidP="000F5C4A">
      <w:pPr>
        <w:jc w:val="both"/>
        <w:rPr>
          <w:rFonts w:ascii="Arial" w:hAnsi="Arial" w:cs="Arial"/>
          <w:sz w:val="20"/>
          <w:szCs w:val="20"/>
        </w:rPr>
      </w:pPr>
      <w:r w:rsidRPr="006E394E">
        <w:rPr>
          <w:rFonts w:ascii="Arial" w:hAnsi="Arial" w:cs="Arial"/>
          <w:sz w:val="20"/>
          <w:szCs w:val="20"/>
        </w:rPr>
        <w:t>El Instituto no está facultado para contraer deuda.</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0F5C4A" w:rsidRPr="006E394E" w:rsidRDefault="000F5C4A" w:rsidP="000F5C4A">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0F5C4A" w:rsidRDefault="000F5C4A" w:rsidP="000F5C4A">
      <w:pPr>
        <w:jc w:val="both"/>
        <w:rPr>
          <w:rFonts w:ascii="Arial" w:hAnsi="Arial" w:cs="Arial"/>
          <w:b/>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12. Calificaciones otorgadas:</w:t>
      </w:r>
    </w:p>
    <w:p w:rsidR="000F5C4A" w:rsidRPr="006E394E" w:rsidRDefault="000F5C4A" w:rsidP="000F5C4A">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0F5C4A" w:rsidRPr="006E394E" w:rsidRDefault="000F5C4A" w:rsidP="000F5C4A">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13. Proceso de Mejora:</w:t>
      </w:r>
    </w:p>
    <w:p w:rsidR="000F5C4A" w:rsidRPr="006E394E" w:rsidRDefault="000F5C4A" w:rsidP="000F5C4A">
      <w:pPr>
        <w:jc w:val="both"/>
        <w:rPr>
          <w:rFonts w:ascii="Arial" w:hAnsi="Arial" w:cs="Arial"/>
          <w:sz w:val="20"/>
          <w:szCs w:val="20"/>
        </w:rPr>
      </w:pPr>
      <w:r w:rsidRPr="006E394E">
        <w:rPr>
          <w:rFonts w:ascii="Arial" w:hAnsi="Arial" w:cs="Arial"/>
          <w:sz w:val="20"/>
          <w:szCs w:val="20"/>
        </w:rPr>
        <w:t>Se informará de:</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0F5C4A" w:rsidRPr="006E394E" w:rsidRDefault="000F5C4A" w:rsidP="000F5C4A">
      <w:pPr>
        <w:jc w:val="both"/>
        <w:rPr>
          <w:rFonts w:ascii="Arial" w:hAnsi="Arial" w:cs="Arial"/>
          <w:sz w:val="20"/>
          <w:szCs w:val="20"/>
        </w:rPr>
      </w:pPr>
    </w:p>
    <w:p w:rsidR="000F5C4A" w:rsidRPr="006E394E" w:rsidRDefault="000F5C4A" w:rsidP="000F5C4A">
      <w:pPr>
        <w:pStyle w:val="Prrafodelista"/>
        <w:numPr>
          <w:ilvl w:val="0"/>
          <w:numId w:val="13"/>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0F5C4A" w:rsidRPr="006E394E" w:rsidRDefault="000F5C4A" w:rsidP="000F5C4A">
      <w:pPr>
        <w:jc w:val="both"/>
        <w:rPr>
          <w:rFonts w:ascii="Arial" w:hAnsi="Arial" w:cs="Arial"/>
          <w:sz w:val="20"/>
          <w:szCs w:val="20"/>
        </w:rPr>
      </w:pPr>
    </w:p>
    <w:p w:rsidR="000F5C4A" w:rsidRPr="006E394E" w:rsidRDefault="000F5C4A" w:rsidP="000F5C4A">
      <w:pPr>
        <w:pStyle w:val="Prrafodelista"/>
        <w:numPr>
          <w:ilvl w:val="0"/>
          <w:numId w:val="13"/>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0F5C4A" w:rsidRPr="006E394E" w:rsidRDefault="000F5C4A" w:rsidP="000F5C4A">
      <w:pPr>
        <w:jc w:val="both"/>
        <w:rPr>
          <w:rFonts w:ascii="Arial" w:hAnsi="Arial" w:cs="Arial"/>
          <w:sz w:val="20"/>
          <w:szCs w:val="20"/>
        </w:rPr>
      </w:pPr>
    </w:p>
    <w:p w:rsidR="000F5C4A" w:rsidRPr="006E394E" w:rsidRDefault="000F5C4A" w:rsidP="000F5C4A">
      <w:pPr>
        <w:pStyle w:val="Prrafodelista"/>
        <w:numPr>
          <w:ilvl w:val="0"/>
          <w:numId w:val="13"/>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0F5C4A" w:rsidRPr="006E394E" w:rsidRDefault="000F5C4A" w:rsidP="000F5C4A">
      <w:pPr>
        <w:jc w:val="both"/>
        <w:rPr>
          <w:rFonts w:ascii="Arial" w:hAnsi="Arial" w:cs="Arial"/>
          <w:sz w:val="20"/>
          <w:szCs w:val="20"/>
        </w:rPr>
      </w:pPr>
    </w:p>
    <w:p w:rsidR="000F5C4A" w:rsidRPr="006E394E" w:rsidRDefault="000F5C4A" w:rsidP="000F5C4A">
      <w:pPr>
        <w:pStyle w:val="Prrafodelista"/>
        <w:numPr>
          <w:ilvl w:val="0"/>
          <w:numId w:val="13"/>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0F5C4A" w:rsidRPr="006E394E" w:rsidRDefault="000F5C4A" w:rsidP="000F5C4A">
      <w:pPr>
        <w:jc w:val="both"/>
        <w:rPr>
          <w:rFonts w:ascii="Arial" w:hAnsi="Arial" w:cs="Arial"/>
          <w:sz w:val="20"/>
          <w:szCs w:val="20"/>
        </w:rPr>
      </w:pPr>
    </w:p>
    <w:p w:rsidR="000F5C4A" w:rsidRPr="006E394E" w:rsidRDefault="000F5C4A" w:rsidP="000F5C4A">
      <w:pPr>
        <w:pStyle w:val="Prrafodelista"/>
        <w:numPr>
          <w:ilvl w:val="0"/>
          <w:numId w:val="13"/>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0F5C4A" w:rsidRPr="006E394E" w:rsidRDefault="000F5C4A" w:rsidP="000F5C4A">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14. Información por Segmentos:</w:t>
      </w:r>
    </w:p>
    <w:p w:rsidR="000F5C4A" w:rsidRDefault="000F5C4A" w:rsidP="000F5C4A">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0F5C4A"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15. Eventos Posteriores al Cierre:</w:t>
      </w:r>
    </w:p>
    <w:p w:rsidR="000F5C4A" w:rsidRDefault="000F5C4A" w:rsidP="000F5C4A">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16. Partes Relacionadas:</w:t>
      </w:r>
    </w:p>
    <w:p w:rsidR="000F5C4A" w:rsidRDefault="000F5C4A" w:rsidP="000F5C4A">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0F5C4A" w:rsidRPr="006E394E" w:rsidRDefault="000F5C4A" w:rsidP="000F5C4A">
      <w:pPr>
        <w:jc w:val="both"/>
        <w:rPr>
          <w:rFonts w:ascii="Arial" w:hAnsi="Arial" w:cs="Arial"/>
          <w:sz w:val="20"/>
          <w:szCs w:val="20"/>
        </w:rPr>
      </w:pPr>
    </w:p>
    <w:p w:rsidR="000F5C4A" w:rsidRPr="006E394E" w:rsidRDefault="000F5C4A" w:rsidP="000F5C4A">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0F5C4A" w:rsidRDefault="000F5C4A" w:rsidP="000F5C4A">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0F5C4A" w:rsidRPr="006E394E" w:rsidRDefault="000F5C4A" w:rsidP="000F5C4A">
      <w:pPr>
        <w:jc w:val="both"/>
        <w:rPr>
          <w:rFonts w:ascii="Arial" w:hAnsi="Arial" w:cs="Arial"/>
          <w:sz w:val="20"/>
          <w:szCs w:val="20"/>
        </w:rPr>
      </w:pPr>
    </w:p>
    <w:p w:rsidR="000F5C4A" w:rsidRDefault="000F5C4A" w:rsidP="000F5C4A">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0F5C4A" w:rsidRDefault="000F5C4A" w:rsidP="000F5C4A">
      <w:pPr>
        <w:jc w:val="both"/>
        <w:rPr>
          <w:rFonts w:ascii="Arial" w:hAnsi="Arial" w:cs="Arial"/>
          <w:sz w:val="20"/>
          <w:szCs w:val="20"/>
        </w:rPr>
      </w:pPr>
    </w:p>
    <w:p w:rsidR="00D46946" w:rsidRDefault="00D46946" w:rsidP="000F5C4A">
      <w:pPr>
        <w:jc w:val="both"/>
        <w:rPr>
          <w:rFonts w:ascii="Arial" w:hAnsi="Arial" w:cs="Arial"/>
          <w:sz w:val="20"/>
          <w:szCs w:val="20"/>
        </w:rPr>
      </w:pPr>
    </w:p>
    <w:p w:rsidR="000F5C4A" w:rsidRPr="00A513A2" w:rsidRDefault="000F5C4A" w:rsidP="000F5C4A">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0F5C4A" w:rsidRDefault="000F5C4A" w:rsidP="000F5C4A">
      <w:pPr>
        <w:jc w:val="both"/>
        <w:rPr>
          <w:rFonts w:cs="Calibri"/>
          <w:u w:val="single"/>
        </w:rPr>
      </w:pPr>
    </w:p>
    <w:p w:rsidR="000F5C4A" w:rsidRDefault="000F5C4A" w:rsidP="000F5C4A">
      <w:pPr>
        <w:jc w:val="both"/>
        <w:rPr>
          <w:rFonts w:cs="Calibri"/>
          <w:u w:val="single"/>
        </w:rPr>
      </w:pPr>
    </w:p>
    <w:p w:rsidR="000F5C4A" w:rsidRDefault="000F5C4A" w:rsidP="000F5C4A">
      <w:pPr>
        <w:jc w:val="both"/>
        <w:rPr>
          <w:rFonts w:cs="Calibri"/>
          <w:u w:val="single"/>
        </w:rPr>
      </w:pPr>
    </w:p>
    <w:sectPr w:rsidR="000F5C4A" w:rsidSect="00810ACF">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7E" w:rsidRDefault="007D567E" w:rsidP="000F5C4A">
      <w:r>
        <w:separator/>
      </w:r>
    </w:p>
  </w:endnote>
  <w:endnote w:type="continuationSeparator" w:id="0">
    <w:p w:rsidR="007D567E" w:rsidRDefault="007D567E" w:rsidP="000F5C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BD" w:rsidRPr="001E3B9D" w:rsidRDefault="001964E5"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9" o:spid="_x0000_s2052" style="position:absolute;left:0;text-align:left;flip:y;z-index:251663360;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w:r>
    <w:r w:rsidR="007D567E">
      <w:rPr>
        <w:rFonts w:ascii="Arial" w:hAnsi="Arial" w:cs="Arial"/>
        <w:color w:val="808080" w:themeColor="background1" w:themeShade="80"/>
        <w:sz w:val="20"/>
        <w:szCs w:val="20"/>
      </w:rPr>
      <w:t>Información Financiera</w:t>
    </w:r>
    <w:r w:rsidR="007D567E"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Pr="001E3B9D">
          <w:rPr>
            <w:rFonts w:ascii="Arial" w:hAnsi="Arial" w:cs="Arial"/>
            <w:color w:val="808080" w:themeColor="background1" w:themeShade="80"/>
            <w:sz w:val="20"/>
            <w:szCs w:val="20"/>
          </w:rPr>
          <w:fldChar w:fldCharType="begin"/>
        </w:r>
        <w:r w:rsidR="007D567E"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sidR="007D567E">
          <w:rPr>
            <w:rFonts w:ascii="Arial" w:hAnsi="Arial" w:cs="Arial"/>
            <w:noProof/>
            <w:color w:val="808080" w:themeColor="background1" w:themeShade="80"/>
            <w:sz w:val="20"/>
            <w:szCs w:val="20"/>
          </w:rPr>
          <w:t>24</w:t>
        </w:r>
        <w:r w:rsidRPr="001E3B9D">
          <w:rPr>
            <w:rFonts w:ascii="Arial" w:hAnsi="Arial" w:cs="Arial"/>
            <w:color w:val="808080" w:themeColor="background1" w:themeShade="80"/>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BD" w:rsidRPr="00584484" w:rsidRDefault="001964E5"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7" o:spid="_x0000_s2050" style="position:absolute;left:0;text-align:left;flip:y;z-index:251661312;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7E" w:rsidRDefault="007D567E" w:rsidP="000F5C4A">
      <w:r>
        <w:separator/>
      </w:r>
    </w:p>
  </w:footnote>
  <w:footnote w:type="continuationSeparator" w:id="0">
    <w:p w:rsidR="007D567E" w:rsidRDefault="007D567E" w:rsidP="000F5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BD" w:rsidRDefault="001964E5" w:rsidP="000B489A">
    <w:pPr>
      <w:pStyle w:val="Encabezado"/>
      <w:tabs>
        <w:tab w:val="clear" w:pos="4419"/>
        <w:tab w:val="clear" w:pos="8838"/>
        <w:tab w:val="left" w:pos="6804"/>
        <w:tab w:val="left" w:pos="7961"/>
      </w:tabs>
    </w:pPr>
    <w:r w:rsidRPr="001964E5">
      <w:rPr>
        <w:rFonts w:ascii="Soberana Sans Light" w:hAnsi="Soberana Sans Light"/>
        <w:noProof/>
        <w:lang w:val="es-MX" w:eastAsia="es-MX"/>
      </w:rPr>
      <w:pict>
        <v:shapetype id="_x0000_t202" coordsize="21600,21600" o:spt="202" path="m,l,21600r21600,l21600,xe">
          <v:stroke joinstyle="miter"/>
          <v:path gradientshapeok="t" o:connecttype="rect"/>
        </v:shapetype>
        <v:shape id="Cuadro de texto 6" o:spid="_x0000_s2054" type="#_x0000_t202" style="position:absolute;margin-left:152.9pt;margin-top:-20.9pt;width:217.9pt;height:33.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94iAIAABY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kyvPeIgCAAAWBQAADgAAAAAAAAAAAAAAAAAuAgAAZHJzL2Uyb0RvYy54bWxQSwECLQAUAAYA&#10;CAAAACEAVpUPzd8AAAAKAQAADwAAAAAAAAAAAAAAAADiBAAAZHJzL2Rvd25yZXYueG1sUEsFBgAA&#10;AAAEAAQA8wAAAO4FAAAAAA==&#10;" stroked="f">
          <v:textbox>
            <w:txbxContent>
              <w:p w:rsidR="00F205BD" w:rsidRPr="00584484" w:rsidRDefault="007D567E"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F205BD" w:rsidRPr="00410C0A" w:rsidRDefault="007D567E"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F205BD" w:rsidRPr="00584484" w:rsidRDefault="007D567E"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w:r>
    <w:r w:rsidRPr="001964E5">
      <w:rPr>
        <w:rFonts w:ascii="Soberana Sans Light" w:hAnsi="Soberana Sans Light"/>
        <w:noProof/>
        <w:lang w:val="es-MX" w:eastAsia="es-MX"/>
      </w:rPr>
      <w:pict>
        <v:shape id="Cuadro de texto 5" o:spid="_x0000_s2053" type="#_x0000_t202" style="position:absolute;margin-left:366.75pt;margin-top:-15.4pt;width:66.05pt;height:2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F205BD" w:rsidRPr="00E9097D" w:rsidRDefault="007D567E"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w:r>
    <w:r w:rsidRPr="001964E5">
      <w:rPr>
        <w:rFonts w:ascii="Soberana Sans Light" w:hAnsi="Soberana Sans Light"/>
        <w:noProof/>
        <w:lang w:val="es-MX" w:eastAsia="es-MX"/>
      </w:rPr>
      <w:pict>
        <v:line id="4 Conector recto" o:spid="_x0000_s2049" style="position:absolute;flip:y;z-index:251660288;visibility:visible;mso-width-relative:margin"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BD" w:rsidRPr="007D16CA" w:rsidRDefault="001964E5" w:rsidP="00410C0A">
    <w:pPr>
      <w:pStyle w:val="Encabezado"/>
      <w:jc w:val="center"/>
      <w:rPr>
        <w:rFonts w:ascii="Arial" w:hAnsi="Arial" w:cs="Arial"/>
        <w:color w:val="808080" w:themeColor="background1" w:themeShade="80"/>
        <w:sz w:val="20"/>
        <w:szCs w:val="20"/>
      </w:rPr>
    </w:pPr>
    <w:r w:rsidRPr="001964E5">
      <w:rPr>
        <w:rFonts w:ascii="Arial" w:hAnsi="Arial" w:cs="Arial"/>
        <w:noProof/>
        <w:lang w:val="es-MX" w:eastAsia="es-MX"/>
      </w:rPr>
      <w:pict>
        <v:line id="Line 28" o:spid="_x0000_s2051" style="position:absolute;left:0;text-align:left;flip:y;z-index:251662336;visibility:visible;mso-width-relative:margin"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1"/>
  </w:num>
  <w:num w:numId="5">
    <w:abstractNumId w:val="10"/>
  </w:num>
  <w:num w:numId="6">
    <w:abstractNumId w:val="2"/>
  </w:num>
  <w:num w:numId="7">
    <w:abstractNumId w:val="8"/>
  </w:num>
  <w:num w:numId="8">
    <w:abstractNumId w:val="1"/>
  </w:num>
  <w:num w:numId="9">
    <w:abstractNumId w:val="12"/>
  </w:num>
  <w:num w:numId="10">
    <w:abstractNumId w:val="6"/>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F5C4A"/>
    <w:rsid w:val="000F5C4A"/>
    <w:rsid w:val="001432A3"/>
    <w:rsid w:val="001964E5"/>
    <w:rsid w:val="005A4999"/>
    <w:rsid w:val="007D567E"/>
    <w:rsid w:val="00D469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C4A"/>
    <w:pPr>
      <w:tabs>
        <w:tab w:val="center" w:pos="4419"/>
        <w:tab w:val="right" w:pos="8838"/>
      </w:tabs>
    </w:pPr>
  </w:style>
  <w:style w:type="character" w:customStyle="1" w:styleId="EncabezadoCar">
    <w:name w:val="Encabezado Car"/>
    <w:basedOn w:val="Fuentedeprrafopredeter"/>
    <w:link w:val="Encabezado"/>
    <w:uiPriority w:val="99"/>
    <w:rsid w:val="000F5C4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F5C4A"/>
    <w:pPr>
      <w:tabs>
        <w:tab w:val="center" w:pos="4419"/>
        <w:tab w:val="right" w:pos="8838"/>
      </w:tabs>
    </w:pPr>
  </w:style>
  <w:style w:type="character" w:customStyle="1" w:styleId="PiedepginaCar">
    <w:name w:val="Pie de página Car"/>
    <w:basedOn w:val="Fuentedeprrafopredeter"/>
    <w:link w:val="Piedepgina"/>
    <w:uiPriority w:val="99"/>
    <w:rsid w:val="000F5C4A"/>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0F5C4A"/>
    <w:pPr>
      <w:ind w:left="720"/>
      <w:contextualSpacing/>
    </w:pPr>
  </w:style>
  <w:style w:type="character" w:customStyle="1" w:styleId="PrrafodelistaCar">
    <w:name w:val="Párrafo de lista Car"/>
    <w:basedOn w:val="Fuentedeprrafopredeter"/>
    <w:link w:val="Prrafodelista"/>
    <w:uiPriority w:val="34"/>
    <w:locked/>
    <w:rsid w:val="000F5C4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F5C4A"/>
    <w:rPr>
      <w:color w:val="0000FF" w:themeColor="hyperlink"/>
      <w:u w:val="single"/>
    </w:rPr>
  </w:style>
  <w:style w:type="paragraph" w:styleId="Textodeglobo">
    <w:name w:val="Balloon Text"/>
    <w:basedOn w:val="Normal"/>
    <w:link w:val="TextodegloboCar"/>
    <w:uiPriority w:val="99"/>
    <w:semiHidden/>
    <w:unhideWhenUsed/>
    <w:rsid w:val="000F5C4A"/>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C4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5355</Words>
  <Characters>29453</Characters>
  <Application>Microsoft Office Word</Application>
  <DocSecurity>0</DocSecurity>
  <Lines>245</Lines>
  <Paragraphs>69</Paragraphs>
  <ScaleCrop>false</ScaleCrop>
  <Company>Hewlett-Packard Company</Company>
  <LinksUpToDate>false</LinksUpToDate>
  <CharactersWithSpaces>34739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2021-04-27T14:02:00Z</dcterms:created>
  <dcterms:modified xsi:type="dcterms:W3CDTF">2021-04-27T20:12:00Z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